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1A8CB" w14:textId="77777777" w:rsidR="00B57C6E" w:rsidRPr="00495A52" w:rsidRDefault="00B57C6E" w:rsidP="00B57C6E">
      <w:pPr>
        <w:jc w:val="right"/>
        <w:rPr>
          <w:sz w:val="20"/>
          <w:szCs w:val="20"/>
        </w:rPr>
      </w:pPr>
    </w:p>
    <w:p w14:paraId="7EEC11B7" w14:textId="77777777" w:rsidR="009902C8" w:rsidRPr="006C7EB1" w:rsidRDefault="009902C8" w:rsidP="009902C8"/>
    <w:p w14:paraId="18CD146D" w14:textId="77777777" w:rsidR="009902C8" w:rsidRPr="00442D4C" w:rsidRDefault="009902C8" w:rsidP="009902C8"/>
    <w:p w14:paraId="0E955817" w14:textId="77777777" w:rsidR="009902C8" w:rsidRPr="00442D4C" w:rsidRDefault="009902C8" w:rsidP="009902C8">
      <w:pPr>
        <w:jc w:val="center"/>
        <w:rPr>
          <w:b/>
        </w:rPr>
      </w:pPr>
      <w:r w:rsidRPr="00442D4C">
        <w:rPr>
          <w:b/>
        </w:rPr>
        <w:t>ТЕХНИЧЕСКОЕ ЗАДАНИЕ</w:t>
      </w:r>
    </w:p>
    <w:p w14:paraId="461EB58F" w14:textId="05DF12F9" w:rsidR="007C0281" w:rsidRDefault="009902C8" w:rsidP="007C0281">
      <w:pPr>
        <w:pStyle w:val="BodyText"/>
        <w:rPr>
          <w:b/>
          <w:sz w:val="24"/>
          <w:szCs w:val="24"/>
        </w:rPr>
      </w:pPr>
      <w:r w:rsidRPr="00442D4C">
        <w:rPr>
          <w:b/>
          <w:sz w:val="24"/>
          <w:szCs w:val="24"/>
        </w:rPr>
        <w:t xml:space="preserve">на </w:t>
      </w:r>
      <w:r w:rsidR="006A169D">
        <w:rPr>
          <w:b/>
          <w:sz w:val="24"/>
          <w:szCs w:val="24"/>
        </w:rPr>
        <w:t xml:space="preserve">выполнение </w:t>
      </w:r>
      <w:r w:rsidR="00D77022">
        <w:rPr>
          <w:b/>
          <w:sz w:val="24"/>
          <w:szCs w:val="24"/>
        </w:rPr>
        <w:t>капитального</w:t>
      </w:r>
      <w:r w:rsidR="006A169D">
        <w:rPr>
          <w:b/>
          <w:sz w:val="24"/>
          <w:szCs w:val="24"/>
        </w:rPr>
        <w:t xml:space="preserve"> ремонт</w:t>
      </w:r>
      <w:r w:rsidR="00B57C6E">
        <w:rPr>
          <w:b/>
          <w:sz w:val="24"/>
          <w:szCs w:val="24"/>
        </w:rPr>
        <w:t>а</w:t>
      </w:r>
      <w:r w:rsidR="007C0281">
        <w:rPr>
          <w:b/>
          <w:sz w:val="24"/>
          <w:szCs w:val="24"/>
        </w:rPr>
        <w:t xml:space="preserve"> </w:t>
      </w:r>
      <w:r w:rsidR="007C0281" w:rsidRPr="007C0281">
        <w:rPr>
          <w:b/>
          <w:sz w:val="24"/>
          <w:szCs w:val="24"/>
        </w:rPr>
        <w:t xml:space="preserve">противопожарного водопровода </w:t>
      </w:r>
    </w:p>
    <w:p w14:paraId="12613091" w14:textId="4824B4DF" w:rsidR="009902C8" w:rsidRPr="00442D4C" w:rsidRDefault="007C0281" w:rsidP="007C0281">
      <w:pPr>
        <w:pStyle w:val="BodyText"/>
        <w:rPr>
          <w:b/>
          <w:sz w:val="24"/>
          <w:szCs w:val="24"/>
        </w:rPr>
      </w:pPr>
      <w:r w:rsidRPr="007C0281">
        <w:rPr>
          <w:b/>
          <w:sz w:val="24"/>
          <w:szCs w:val="24"/>
        </w:rPr>
        <w:t>административного здания</w:t>
      </w:r>
      <w:r>
        <w:rPr>
          <w:b/>
          <w:sz w:val="24"/>
          <w:szCs w:val="24"/>
        </w:rPr>
        <w:t xml:space="preserve"> </w:t>
      </w:r>
      <w:r w:rsidRPr="007C0281">
        <w:rPr>
          <w:b/>
          <w:sz w:val="24"/>
          <w:szCs w:val="24"/>
        </w:rPr>
        <w:t>ЗАО «Кумтор Голд Компани»</w:t>
      </w:r>
      <w:r w:rsidR="00B57C6E">
        <w:rPr>
          <w:b/>
          <w:sz w:val="24"/>
          <w:szCs w:val="24"/>
        </w:rPr>
        <w:t xml:space="preserve"> </w:t>
      </w:r>
    </w:p>
    <w:p w14:paraId="3590E5B8" w14:textId="77777777" w:rsidR="009902C8" w:rsidRPr="00442D4C" w:rsidRDefault="009902C8" w:rsidP="009902C8">
      <w:pPr>
        <w:jc w:val="center"/>
      </w:pP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2033"/>
        <w:gridCol w:w="7533"/>
      </w:tblGrid>
      <w:tr w:rsidR="00634F8F" w:rsidRPr="00442D4C" w14:paraId="28EB39A8" w14:textId="77777777" w:rsidTr="00937CF4">
        <w:trPr>
          <w:trHeight w:val="720"/>
        </w:trPr>
        <w:tc>
          <w:tcPr>
            <w:tcW w:w="323" w:type="pct"/>
            <w:vAlign w:val="center"/>
          </w:tcPr>
          <w:p w14:paraId="12C9A2C8" w14:textId="77777777" w:rsidR="009902C8" w:rsidRPr="00442D4C" w:rsidRDefault="009902C8" w:rsidP="003A7828">
            <w:pPr>
              <w:jc w:val="center"/>
              <w:rPr>
                <w:b/>
              </w:rPr>
            </w:pPr>
            <w:r w:rsidRPr="00442D4C">
              <w:rPr>
                <w:b/>
              </w:rPr>
              <w:t>№</w:t>
            </w:r>
          </w:p>
          <w:p w14:paraId="5C768B73" w14:textId="77777777" w:rsidR="009902C8" w:rsidRPr="00442D4C" w:rsidRDefault="009902C8" w:rsidP="003A7828">
            <w:pPr>
              <w:jc w:val="center"/>
              <w:rPr>
                <w:b/>
              </w:rPr>
            </w:pPr>
            <w:r w:rsidRPr="00442D4C">
              <w:rPr>
                <w:b/>
              </w:rPr>
              <w:t>п/п</w:t>
            </w:r>
          </w:p>
        </w:tc>
        <w:tc>
          <w:tcPr>
            <w:tcW w:w="994" w:type="pct"/>
            <w:vAlign w:val="center"/>
          </w:tcPr>
          <w:p w14:paraId="4AD0AED7" w14:textId="77777777" w:rsidR="009902C8" w:rsidRPr="00442D4C" w:rsidRDefault="009902C8" w:rsidP="003A7828">
            <w:pPr>
              <w:jc w:val="center"/>
              <w:rPr>
                <w:b/>
              </w:rPr>
            </w:pPr>
            <w:r w:rsidRPr="00442D4C">
              <w:rPr>
                <w:b/>
              </w:rPr>
              <w:t>Перечень основных</w:t>
            </w:r>
          </w:p>
          <w:p w14:paraId="42D055CE" w14:textId="77777777" w:rsidR="009902C8" w:rsidRPr="00442D4C" w:rsidRDefault="009902C8" w:rsidP="003A7828">
            <w:pPr>
              <w:ind w:right="-9"/>
              <w:jc w:val="center"/>
              <w:rPr>
                <w:b/>
              </w:rPr>
            </w:pPr>
            <w:r w:rsidRPr="00442D4C">
              <w:rPr>
                <w:b/>
              </w:rPr>
              <w:t>данных и требований</w:t>
            </w:r>
          </w:p>
        </w:tc>
        <w:tc>
          <w:tcPr>
            <w:tcW w:w="3683" w:type="pct"/>
            <w:vAlign w:val="center"/>
          </w:tcPr>
          <w:p w14:paraId="4D78A8A9" w14:textId="77777777" w:rsidR="009902C8" w:rsidRPr="00442D4C" w:rsidRDefault="009902C8" w:rsidP="003A7828">
            <w:pPr>
              <w:jc w:val="center"/>
              <w:rPr>
                <w:b/>
              </w:rPr>
            </w:pPr>
            <w:r w:rsidRPr="00442D4C">
              <w:rPr>
                <w:b/>
              </w:rPr>
              <w:t>Основные данные и требования</w:t>
            </w:r>
          </w:p>
        </w:tc>
      </w:tr>
      <w:tr w:rsidR="00B57C6E" w:rsidRPr="00442D4C" w14:paraId="549239FE" w14:textId="77777777" w:rsidTr="00937CF4">
        <w:trPr>
          <w:trHeight w:val="444"/>
        </w:trPr>
        <w:tc>
          <w:tcPr>
            <w:tcW w:w="323" w:type="pct"/>
          </w:tcPr>
          <w:p w14:paraId="630FA8D6" w14:textId="683A936F" w:rsidR="00B57C6E" w:rsidRPr="00442D4C" w:rsidRDefault="00B57C6E" w:rsidP="00B57C6E">
            <w:pPr>
              <w:jc w:val="center"/>
              <w:rPr>
                <w:bCs/>
              </w:rPr>
            </w:pPr>
            <w:r w:rsidRPr="00BF0A39">
              <w:rPr>
                <w:bCs/>
              </w:rPr>
              <w:t>1</w:t>
            </w:r>
          </w:p>
        </w:tc>
        <w:tc>
          <w:tcPr>
            <w:tcW w:w="994" w:type="pct"/>
          </w:tcPr>
          <w:p w14:paraId="6ACD0C88" w14:textId="19089929" w:rsidR="00B57C6E" w:rsidRPr="00442D4C" w:rsidRDefault="00B57C6E" w:rsidP="00B57C6E">
            <w:pPr>
              <w:rPr>
                <w:bCs/>
              </w:rPr>
            </w:pPr>
            <w:r w:rsidRPr="00BF0A39">
              <w:rPr>
                <w:bCs/>
              </w:rPr>
              <w:t>Наименование и адрес Заказчика</w:t>
            </w:r>
          </w:p>
        </w:tc>
        <w:tc>
          <w:tcPr>
            <w:tcW w:w="3683" w:type="pct"/>
          </w:tcPr>
          <w:p w14:paraId="690B5564" w14:textId="4DA340C5" w:rsidR="00B57C6E" w:rsidRPr="00BF0A39" w:rsidRDefault="00B57C6E" w:rsidP="00B57C6E">
            <w:pPr>
              <w:jc w:val="both"/>
              <w:rPr>
                <w:bCs/>
              </w:rPr>
            </w:pPr>
            <w:r w:rsidRPr="00BF0A39">
              <w:rPr>
                <w:bCs/>
              </w:rPr>
              <w:t xml:space="preserve">ЗАО «Кумтор Голд Компани» (далее – </w:t>
            </w:r>
            <w:r w:rsidR="009471AA">
              <w:rPr>
                <w:bCs/>
              </w:rPr>
              <w:t>ЗАО «</w:t>
            </w:r>
            <w:r w:rsidRPr="00BF0A39">
              <w:rPr>
                <w:bCs/>
              </w:rPr>
              <w:t>КГК</w:t>
            </w:r>
            <w:r w:rsidR="009471AA">
              <w:rPr>
                <w:bCs/>
              </w:rPr>
              <w:t>»</w:t>
            </w:r>
            <w:r w:rsidRPr="00BF0A39">
              <w:rPr>
                <w:bCs/>
              </w:rPr>
              <w:t>)</w:t>
            </w:r>
          </w:p>
          <w:p w14:paraId="72D7CF71" w14:textId="77777777" w:rsidR="00B57C6E" w:rsidRPr="00BF0A39" w:rsidRDefault="00B57C6E" w:rsidP="00B57C6E">
            <w:pPr>
              <w:jc w:val="both"/>
              <w:rPr>
                <w:bCs/>
              </w:rPr>
            </w:pPr>
            <w:r w:rsidRPr="00BF0A39">
              <w:rPr>
                <w:bCs/>
              </w:rPr>
              <w:t>Главный офис в г. Бишкек</w:t>
            </w:r>
          </w:p>
          <w:p w14:paraId="5C3E1464" w14:textId="77777777" w:rsidR="00B57C6E" w:rsidRPr="00BF0A39" w:rsidRDefault="00B57C6E" w:rsidP="00B57C6E">
            <w:pPr>
              <w:jc w:val="both"/>
              <w:rPr>
                <w:bCs/>
              </w:rPr>
            </w:pPr>
            <w:r w:rsidRPr="00BF0A39">
              <w:rPr>
                <w:bCs/>
              </w:rPr>
              <w:t>720031, Кыргызская Республика,</w:t>
            </w:r>
          </w:p>
          <w:p w14:paraId="0A46AE1D" w14:textId="54A1215C" w:rsidR="00B57C6E" w:rsidRPr="008A336D" w:rsidRDefault="00B57C6E" w:rsidP="00B57C6E">
            <w:pPr>
              <w:jc w:val="both"/>
              <w:rPr>
                <w:bCs/>
              </w:rPr>
            </w:pPr>
            <w:r w:rsidRPr="00BF0A39">
              <w:rPr>
                <w:bCs/>
              </w:rPr>
              <w:t>г. Бишкек, ул. Ибраимова, 24</w:t>
            </w:r>
          </w:p>
        </w:tc>
      </w:tr>
      <w:tr w:rsidR="00B57C6E" w:rsidRPr="00047D20" w14:paraId="48F163BD" w14:textId="77777777" w:rsidTr="00937CF4">
        <w:trPr>
          <w:trHeight w:val="426"/>
        </w:trPr>
        <w:tc>
          <w:tcPr>
            <w:tcW w:w="323" w:type="pct"/>
          </w:tcPr>
          <w:p w14:paraId="08C7AC9A" w14:textId="70208D23" w:rsidR="00B57C6E" w:rsidRPr="00442D4C" w:rsidRDefault="00B57C6E" w:rsidP="00B57C6E">
            <w:pPr>
              <w:jc w:val="center"/>
              <w:rPr>
                <w:bCs/>
              </w:rPr>
            </w:pPr>
            <w:r w:rsidRPr="00BF0A39">
              <w:rPr>
                <w:bCs/>
              </w:rPr>
              <w:t>2</w:t>
            </w:r>
          </w:p>
        </w:tc>
        <w:tc>
          <w:tcPr>
            <w:tcW w:w="994" w:type="pct"/>
          </w:tcPr>
          <w:p w14:paraId="6F3555ED" w14:textId="6892BC3A" w:rsidR="00B57C6E" w:rsidRPr="00442D4C" w:rsidRDefault="00B57C6E" w:rsidP="00B57C6E">
            <w:pPr>
              <w:rPr>
                <w:bCs/>
              </w:rPr>
            </w:pPr>
            <w:r w:rsidRPr="00BF0A39">
              <w:rPr>
                <w:bCs/>
              </w:rPr>
              <w:t>Исполнитель работ</w:t>
            </w:r>
          </w:p>
        </w:tc>
        <w:tc>
          <w:tcPr>
            <w:tcW w:w="3683" w:type="pct"/>
          </w:tcPr>
          <w:p w14:paraId="6C2E57F6" w14:textId="58F09545" w:rsidR="00B57C6E" w:rsidRPr="008A336D" w:rsidRDefault="00B57C6E" w:rsidP="00B57C6E">
            <w:pPr>
              <w:jc w:val="both"/>
              <w:rPr>
                <w:bCs/>
              </w:rPr>
            </w:pPr>
            <w:r w:rsidRPr="00BF0A39">
              <w:rPr>
                <w:bCs/>
              </w:rPr>
              <w:t>Назначается Заказчиком</w:t>
            </w:r>
          </w:p>
        </w:tc>
      </w:tr>
      <w:tr w:rsidR="00B57C6E" w:rsidRPr="00442D4C" w14:paraId="30DCEB97" w14:textId="77777777" w:rsidTr="00937CF4">
        <w:trPr>
          <w:trHeight w:val="543"/>
        </w:trPr>
        <w:tc>
          <w:tcPr>
            <w:tcW w:w="323" w:type="pct"/>
          </w:tcPr>
          <w:p w14:paraId="6F8C2EBC" w14:textId="0639AE10" w:rsidR="00B57C6E" w:rsidRPr="00442D4C" w:rsidRDefault="00B57C6E" w:rsidP="00B57C6E">
            <w:pPr>
              <w:jc w:val="center"/>
              <w:rPr>
                <w:bCs/>
              </w:rPr>
            </w:pPr>
            <w:r w:rsidRPr="00BF0A39">
              <w:rPr>
                <w:bCs/>
              </w:rPr>
              <w:t>3</w:t>
            </w:r>
          </w:p>
        </w:tc>
        <w:tc>
          <w:tcPr>
            <w:tcW w:w="994" w:type="pct"/>
          </w:tcPr>
          <w:p w14:paraId="6FE9E3C5" w14:textId="7857380F" w:rsidR="00B57C6E" w:rsidRPr="00442D4C" w:rsidRDefault="00B57C6E" w:rsidP="00B57C6E">
            <w:pPr>
              <w:rPr>
                <w:bCs/>
              </w:rPr>
            </w:pPr>
            <w:r w:rsidRPr="00BF0A39">
              <w:t>Месторасположение объекта</w:t>
            </w:r>
          </w:p>
        </w:tc>
        <w:tc>
          <w:tcPr>
            <w:tcW w:w="3683" w:type="pct"/>
          </w:tcPr>
          <w:p w14:paraId="7AD3F7F8" w14:textId="54B6FED6" w:rsidR="00B57C6E" w:rsidRPr="008A336D" w:rsidRDefault="00B57C6E" w:rsidP="00B57C6E">
            <w:pPr>
              <w:jc w:val="both"/>
              <w:rPr>
                <w:bCs/>
              </w:rPr>
            </w:pPr>
            <w:r w:rsidRPr="00BF0A39">
              <w:rPr>
                <w:bCs/>
              </w:rPr>
              <w:t xml:space="preserve">г. Бишкек, улица Ибраимова 24, </w:t>
            </w:r>
            <w:r w:rsidR="006D67A9">
              <w:rPr>
                <w:bCs/>
              </w:rPr>
              <w:t xml:space="preserve">нежилые помещения подвала и </w:t>
            </w:r>
            <w:r w:rsidR="006D67A9" w:rsidRPr="006D67A9">
              <w:rPr>
                <w:bCs/>
              </w:rPr>
              <w:t>санитарно-бытовы</w:t>
            </w:r>
            <w:r w:rsidR="006D67A9">
              <w:rPr>
                <w:bCs/>
              </w:rPr>
              <w:t>е</w:t>
            </w:r>
            <w:r w:rsidR="006D67A9" w:rsidRPr="006D67A9">
              <w:rPr>
                <w:bCs/>
              </w:rPr>
              <w:t xml:space="preserve"> помещения на участке от подвала до 10-го этажа административного здания </w:t>
            </w:r>
            <w:r w:rsidR="006D67A9">
              <w:rPr>
                <w:bCs/>
              </w:rPr>
              <w:t>КГК</w:t>
            </w:r>
            <w:r w:rsidR="006D67A9" w:rsidRPr="006D67A9">
              <w:rPr>
                <w:bCs/>
              </w:rPr>
              <w:t xml:space="preserve"> </w:t>
            </w:r>
            <w:r w:rsidRPr="00BF0A39">
              <w:rPr>
                <w:bCs/>
              </w:rPr>
              <w:t>(далее – Объект)</w:t>
            </w:r>
          </w:p>
        </w:tc>
      </w:tr>
      <w:tr w:rsidR="00B57C6E" w:rsidRPr="00442D4C" w14:paraId="4016D7E0" w14:textId="77777777" w:rsidTr="00937CF4">
        <w:trPr>
          <w:trHeight w:val="400"/>
        </w:trPr>
        <w:tc>
          <w:tcPr>
            <w:tcW w:w="323" w:type="pct"/>
          </w:tcPr>
          <w:p w14:paraId="2646DB7F" w14:textId="6E927D14" w:rsidR="00B57C6E" w:rsidRPr="00442D4C" w:rsidRDefault="00B57C6E" w:rsidP="00B57C6E">
            <w:pPr>
              <w:jc w:val="center"/>
              <w:rPr>
                <w:bCs/>
              </w:rPr>
            </w:pPr>
            <w:r w:rsidRPr="00BF0A39">
              <w:rPr>
                <w:bCs/>
              </w:rPr>
              <w:t>4</w:t>
            </w:r>
          </w:p>
        </w:tc>
        <w:tc>
          <w:tcPr>
            <w:tcW w:w="994" w:type="pct"/>
          </w:tcPr>
          <w:p w14:paraId="075F503C" w14:textId="06BFDBD4" w:rsidR="00B57C6E" w:rsidRPr="00442D4C" w:rsidRDefault="00B57C6E" w:rsidP="00B57C6E">
            <w:r w:rsidRPr="00BF0A39">
              <w:t>Основание для проведения работ</w:t>
            </w:r>
          </w:p>
        </w:tc>
        <w:tc>
          <w:tcPr>
            <w:tcW w:w="3683" w:type="pct"/>
          </w:tcPr>
          <w:p w14:paraId="5994EB5D" w14:textId="122750AE" w:rsidR="007C0281" w:rsidRDefault="007C0281" w:rsidP="00D77022">
            <w:pPr>
              <w:pStyle w:val="ListParagraph"/>
              <w:numPr>
                <w:ilvl w:val="0"/>
                <w:numId w:val="44"/>
              </w:numPr>
              <w:tabs>
                <w:tab w:val="left" w:pos="315"/>
              </w:tabs>
              <w:ind w:left="0" w:firstLine="0"/>
              <w:jc w:val="both"/>
            </w:pPr>
            <w:r>
              <w:t>П</w:t>
            </w:r>
            <w:r w:rsidRPr="007C0281">
              <w:t>риказ № KGC-</w:t>
            </w:r>
            <w:proofErr w:type="gramStart"/>
            <w:r w:rsidRPr="007C0281">
              <w:t>25-269</w:t>
            </w:r>
            <w:proofErr w:type="gramEnd"/>
            <w:r w:rsidRPr="007C0281">
              <w:t xml:space="preserve"> от 28.04.2025г.</w:t>
            </w:r>
            <w:r>
              <w:t xml:space="preserve"> «О создании комиссии по подготовке документов для проведения капитального ремонта нежилых помещений </w:t>
            </w:r>
            <w:r w:rsidR="00D77022">
              <w:t>2-го и 3-го этажей, плоской кровли 3-го и 16-го этажей, противопожарного водопровода и противодымной защиты административного здания ЗАО «Кумтор Голд Компани»;</w:t>
            </w:r>
          </w:p>
          <w:p w14:paraId="048010F2" w14:textId="4C8E63DC" w:rsidR="00B57C6E" w:rsidRPr="008A336D" w:rsidRDefault="006D67A9" w:rsidP="00D77022">
            <w:pPr>
              <w:pStyle w:val="ListParagraph"/>
              <w:numPr>
                <w:ilvl w:val="0"/>
                <w:numId w:val="44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Дефектный акт </w:t>
            </w:r>
            <w:r w:rsidR="007C0281">
              <w:t>противопожарного водопровода административного здания ЗАО «Кумтор Голд Компани»</w:t>
            </w:r>
            <w:r w:rsidR="00D77022">
              <w:t>.</w:t>
            </w:r>
          </w:p>
        </w:tc>
      </w:tr>
      <w:tr w:rsidR="001E3E2A" w:rsidRPr="00442D4C" w14:paraId="0E2F7616" w14:textId="77777777" w:rsidTr="00937CF4">
        <w:trPr>
          <w:trHeight w:val="400"/>
        </w:trPr>
        <w:tc>
          <w:tcPr>
            <w:tcW w:w="323" w:type="pct"/>
          </w:tcPr>
          <w:p w14:paraId="67632444" w14:textId="0E2621D0" w:rsidR="001E3E2A" w:rsidRPr="00BF0A39" w:rsidRDefault="001E3E2A" w:rsidP="001E3E2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94" w:type="pct"/>
          </w:tcPr>
          <w:p w14:paraId="61732FA0" w14:textId="7F45EBBE" w:rsidR="001E3E2A" w:rsidRPr="00BF0A39" w:rsidRDefault="001E3E2A" w:rsidP="001E3E2A">
            <w:r w:rsidRPr="00442D4C">
              <w:t>Характеристика здания</w:t>
            </w:r>
          </w:p>
        </w:tc>
        <w:tc>
          <w:tcPr>
            <w:tcW w:w="3683" w:type="pct"/>
          </w:tcPr>
          <w:p w14:paraId="3871E2F1" w14:textId="77777777" w:rsidR="001E3E2A" w:rsidRPr="00BF0A39" w:rsidRDefault="001E3E2A" w:rsidP="001E3E2A">
            <w:pPr>
              <w:jc w:val="both"/>
              <w:rPr>
                <w:bCs/>
              </w:rPr>
            </w:pPr>
            <w:r w:rsidRPr="00BF0A39">
              <w:rPr>
                <w:bCs/>
              </w:rPr>
              <w:t>Нежилое здание</w:t>
            </w:r>
          </w:p>
          <w:p w14:paraId="041C0867" w14:textId="77777777" w:rsidR="001E3E2A" w:rsidRPr="00BF0A39" w:rsidRDefault="001E3E2A" w:rsidP="001E3E2A">
            <w:pPr>
              <w:jc w:val="both"/>
              <w:rPr>
                <w:bCs/>
              </w:rPr>
            </w:pPr>
            <w:r w:rsidRPr="00BF0A39">
              <w:rPr>
                <w:bCs/>
              </w:rPr>
              <w:t>Год постройки здания – 1981г.</w:t>
            </w:r>
          </w:p>
          <w:p w14:paraId="054F6584" w14:textId="67EBE879" w:rsidR="001E3E2A" w:rsidRDefault="001E3E2A" w:rsidP="001E3E2A">
            <w:pPr>
              <w:jc w:val="both"/>
              <w:rPr>
                <w:bCs/>
              </w:rPr>
            </w:pPr>
            <w:r w:rsidRPr="00BF0A39">
              <w:rPr>
                <w:bCs/>
              </w:rPr>
              <w:t>Этажность здания – 18 этажей;</w:t>
            </w:r>
          </w:p>
          <w:p w14:paraId="1AF6EEAF" w14:textId="394398DE" w:rsidR="001E3E2A" w:rsidRDefault="001E3E2A" w:rsidP="001E3E2A">
            <w:pPr>
              <w:pStyle w:val="ListParagraph"/>
              <w:tabs>
                <w:tab w:val="left" w:pos="315"/>
              </w:tabs>
              <w:ind w:left="0"/>
              <w:jc w:val="both"/>
            </w:pPr>
            <w:r>
              <w:rPr>
                <w:bCs/>
              </w:rPr>
              <w:t>Высота нежилых наземных этажей «от пола до пола» – 3,</w:t>
            </w:r>
            <w:r w:rsidR="00F43B0D">
              <w:rPr>
                <w:bCs/>
              </w:rPr>
              <w:t>3</w:t>
            </w:r>
            <w:r>
              <w:rPr>
                <w:bCs/>
              </w:rPr>
              <w:t>м.</w:t>
            </w:r>
          </w:p>
        </w:tc>
      </w:tr>
      <w:tr w:rsidR="00B57C6E" w:rsidRPr="00442D4C" w14:paraId="58E80662" w14:textId="77777777" w:rsidTr="00937CF4">
        <w:trPr>
          <w:trHeight w:val="400"/>
        </w:trPr>
        <w:tc>
          <w:tcPr>
            <w:tcW w:w="323" w:type="pct"/>
          </w:tcPr>
          <w:p w14:paraId="04480B13" w14:textId="30444575" w:rsidR="00B57C6E" w:rsidRPr="00442D4C" w:rsidRDefault="001E3E2A" w:rsidP="00B57C6E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94" w:type="pct"/>
          </w:tcPr>
          <w:p w14:paraId="5ADD956B" w14:textId="359D53E8" w:rsidR="00B57C6E" w:rsidRPr="00442D4C" w:rsidRDefault="00B57C6E" w:rsidP="00B57C6E">
            <w:r w:rsidRPr="00BF0A39">
              <w:t>Исходные данные, предоставляемые Заказчиком</w:t>
            </w:r>
          </w:p>
        </w:tc>
        <w:tc>
          <w:tcPr>
            <w:tcW w:w="3683" w:type="pct"/>
          </w:tcPr>
          <w:p w14:paraId="01BA0896" w14:textId="4B7A6A16" w:rsidR="00D5453A" w:rsidRPr="00B57C6E" w:rsidRDefault="00D5453A" w:rsidP="00D5453A">
            <w:pPr>
              <w:numPr>
                <w:ilvl w:val="0"/>
                <w:numId w:val="1"/>
              </w:numPr>
              <w:tabs>
                <w:tab w:val="left" w:pos="283"/>
              </w:tabs>
              <w:ind w:left="0" w:firstLine="0"/>
              <w:jc w:val="both"/>
              <w:rPr>
                <w:bCs/>
              </w:rPr>
            </w:pPr>
            <w:r>
              <w:rPr>
                <w:bCs/>
              </w:rPr>
              <w:t>Ведомость объёмов работ</w:t>
            </w:r>
            <w:r w:rsidRPr="008A336D">
              <w:t xml:space="preserve"> </w:t>
            </w:r>
            <w:r w:rsidRPr="008A336D">
              <w:rPr>
                <w:bCs/>
              </w:rPr>
              <w:t>(см. Приложение №</w:t>
            </w:r>
            <w:r w:rsidR="006D67A9">
              <w:rPr>
                <w:bCs/>
              </w:rPr>
              <w:t>1</w:t>
            </w:r>
            <w:r w:rsidRPr="008A336D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</w:tr>
      <w:tr w:rsidR="00430FC7" w:rsidRPr="00442D4C" w14:paraId="2399D717" w14:textId="77777777" w:rsidTr="00937CF4">
        <w:trPr>
          <w:trHeight w:val="400"/>
        </w:trPr>
        <w:tc>
          <w:tcPr>
            <w:tcW w:w="323" w:type="pct"/>
          </w:tcPr>
          <w:p w14:paraId="0EBD529B" w14:textId="3C0A6D5F" w:rsidR="00430FC7" w:rsidRPr="00442D4C" w:rsidRDefault="001E3E2A" w:rsidP="003A7828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94" w:type="pct"/>
          </w:tcPr>
          <w:p w14:paraId="1016C3DA" w14:textId="24B8FF48" w:rsidR="00430FC7" w:rsidRPr="00442D4C" w:rsidRDefault="00430FC7" w:rsidP="003A7828">
            <w:r>
              <w:t>Вид ремонта</w:t>
            </w:r>
          </w:p>
        </w:tc>
        <w:tc>
          <w:tcPr>
            <w:tcW w:w="3683" w:type="pct"/>
          </w:tcPr>
          <w:p w14:paraId="546436DE" w14:textId="2DA0D6A0" w:rsidR="00430FC7" w:rsidRPr="001C742E" w:rsidRDefault="006D67A9" w:rsidP="009471AA">
            <w:pPr>
              <w:jc w:val="both"/>
            </w:pPr>
            <w:r>
              <w:t>К</w:t>
            </w:r>
            <w:r w:rsidRPr="006D67A9">
              <w:t>апитальн</w:t>
            </w:r>
            <w:r>
              <w:t>ый</w:t>
            </w:r>
            <w:r w:rsidRPr="006D67A9">
              <w:t xml:space="preserve"> ремонт </w:t>
            </w:r>
            <w:r w:rsidR="009471AA">
              <w:t>противопожарного водопровода административного здания ЗАО «КГК»</w:t>
            </w:r>
          </w:p>
        </w:tc>
      </w:tr>
      <w:tr w:rsidR="00937CF4" w:rsidRPr="00442D4C" w14:paraId="14F4FC44" w14:textId="77777777" w:rsidTr="00937CF4">
        <w:trPr>
          <w:trHeight w:val="400"/>
        </w:trPr>
        <w:tc>
          <w:tcPr>
            <w:tcW w:w="323" w:type="pct"/>
          </w:tcPr>
          <w:p w14:paraId="19569724" w14:textId="1FF842BC" w:rsidR="00937CF4" w:rsidRDefault="001E3E2A" w:rsidP="003A7828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94" w:type="pct"/>
          </w:tcPr>
          <w:p w14:paraId="29F0FD5F" w14:textId="14DB13FA" w:rsidR="00937CF4" w:rsidRDefault="00937CF4" w:rsidP="003A7828">
            <w:r>
              <w:t>Цели Работ</w:t>
            </w:r>
          </w:p>
        </w:tc>
        <w:tc>
          <w:tcPr>
            <w:tcW w:w="3683" w:type="pct"/>
          </w:tcPr>
          <w:p w14:paraId="1D34FDB0" w14:textId="403ACF27" w:rsidR="00937CF4" w:rsidRDefault="009471AA" w:rsidP="00430FC7">
            <w:pPr>
              <w:jc w:val="both"/>
            </w:pPr>
            <w:r>
              <w:t>Восстановление функционирования противопожарного водопровода на участке от 1-го этажа здания до технических помещений кровли на отметке 18-го этажа административного здания ЗАО «КГК»</w:t>
            </w:r>
          </w:p>
        </w:tc>
      </w:tr>
      <w:tr w:rsidR="00634F8F" w:rsidRPr="00442D4C" w14:paraId="0EB97C01" w14:textId="77777777" w:rsidTr="00937CF4">
        <w:trPr>
          <w:trHeight w:val="562"/>
        </w:trPr>
        <w:tc>
          <w:tcPr>
            <w:tcW w:w="323" w:type="pct"/>
          </w:tcPr>
          <w:p w14:paraId="47647C8C" w14:textId="2ECE240C" w:rsidR="009902C8" w:rsidRPr="00442D4C" w:rsidRDefault="001E3E2A" w:rsidP="003A7828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94" w:type="pct"/>
          </w:tcPr>
          <w:p w14:paraId="750AEE55" w14:textId="5B7DBC24" w:rsidR="009902C8" w:rsidRPr="00F31D22" w:rsidRDefault="009902C8" w:rsidP="003A7828">
            <w:pPr>
              <w:rPr>
                <w:bCs/>
              </w:rPr>
            </w:pPr>
            <w:r w:rsidRPr="006C7EB1">
              <w:t xml:space="preserve">Стадийность </w:t>
            </w:r>
            <w:r w:rsidR="00F31D22">
              <w:t>Работ</w:t>
            </w:r>
          </w:p>
        </w:tc>
        <w:tc>
          <w:tcPr>
            <w:tcW w:w="3683" w:type="pct"/>
          </w:tcPr>
          <w:p w14:paraId="132200A5" w14:textId="50442B4A" w:rsidR="009902C8" w:rsidRDefault="0081670E" w:rsidP="00460987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Визуальный осмотр существующ</w:t>
            </w:r>
            <w:r w:rsidR="009471AA">
              <w:rPr>
                <w:bCs/>
              </w:rPr>
              <w:t>его</w:t>
            </w:r>
            <w:r w:rsidR="00D36D05">
              <w:rPr>
                <w:bCs/>
              </w:rPr>
              <w:t xml:space="preserve"> </w:t>
            </w:r>
            <w:r w:rsidR="009471AA">
              <w:rPr>
                <w:bCs/>
              </w:rPr>
              <w:t>противопожарного водопровода здания с пожарными шкафами на участке от 1-го этажа до технических помещений кровли на отметке 18-го этажа.</w:t>
            </w:r>
          </w:p>
          <w:p w14:paraId="64BA252C" w14:textId="181A42BE" w:rsidR="009471AA" w:rsidRDefault="00430FC7" w:rsidP="009471AA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 xml:space="preserve">Составление монтажной схемы с </w:t>
            </w:r>
            <w:r w:rsidR="00D36D05">
              <w:rPr>
                <w:bCs/>
              </w:rPr>
              <w:t>уточнением</w:t>
            </w:r>
            <w:r>
              <w:rPr>
                <w:bCs/>
              </w:rPr>
              <w:t xml:space="preserve"> необходимого количества </w:t>
            </w:r>
            <w:r w:rsidR="00EF7C23">
              <w:rPr>
                <w:bCs/>
              </w:rPr>
              <w:t xml:space="preserve">оборудования и </w:t>
            </w:r>
            <w:r w:rsidR="00D36D05">
              <w:rPr>
                <w:bCs/>
              </w:rPr>
              <w:t>строительн</w:t>
            </w:r>
            <w:r w:rsidR="00EF7C23">
              <w:rPr>
                <w:bCs/>
              </w:rPr>
              <w:t>ых и сантехнических</w:t>
            </w:r>
            <w:r w:rsidR="00D36D05">
              <w:rPr>
                <w:bCs/>
              </w:rPr>
              <w:t xml:space="preserve"> материал</w:t>
            </w:r>
            <w:r w:rsidR="00EF7C23">
              <w:rPr>
                <w:bCs/>
              </w:rPr>
              <w:t>ов</w:t>
            </w:r>
            <w:r w:rsidR="00DD75D3">
              <w:rPr>
                <w:bCs/>
              </w:rPr>
              <w:t xml:space="preserve"> с окончательным согласованием у Заказчика применяемого оборудования и </w:t>
            </w:r>
            <w:r w:rsidR="00D36D05">
              <w:rPr>
                <w:bCs/>
              </w:rPr>
              <w:t>строительн</w:t>
            </w:r>
            <w:r w:rsidR="00EF7C23">
              <w:rPr>
                <w:bCs/>
              </w:rPr>
              <w:t>ых</w:t>
            </w:r>
            <w:r w:rsidR="00D36D05">
              <w:rPr>
                <w:bCs/>
              </w:rPr>
              <w:t xml:space="preserve"> материал</w:t>
            </w:r>
            <w:r w:rsidR="00EF7C23">
              <w:rPr>
                <w:bCs/>
              </w:rPr>
              <w:t>ов</w:t>
            </w:r>
            <w:r>
              <w:rPr>
                <w:bCs/>
              </w:rPr>
              <w:t>.</w:t>
            </w:r>
          </w:p>
          <w:p w14:paraId="6CB22242" w14:textId="77777777" w:rsidR="00195272" w:rsidRDefault="00195272" w:rsidP="00195272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Закупка и приёмка необходимого оборудования и строительных материалов.</w:t>
            </w:r>
          </w:p>
          <w:p w14:paraId="266FE615" w14:textId="616FF12A" w:rsidR="009471AA" w:rsidRDefault="009471AA" w:rsidP="009471AA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Демонтаж нефункционирующих вентилей, задвижек, аварийных участков трубопровода</w:t>
            </w:r>
            <w:r w:rsidR="001E3E2A">
              <w:rPr>
                <w:bCs/>
              </w:rPr>
              <w:t xml:space="preserve"> с предварительным сбросом воды из системы для исключения затопления нежилых помещений здания</w:t>
            </w:r>
            <w:r>
              <w:rPr>
                <w:bCs/>
              </w:rPr>
              <w:t>.</w:t>
            </w:r>
          </w:p>
          <w:p w14:paraId="11E4D1EE" w14:textId="71BC2150" w:rsidR="00195272" w:rsidRDefault="00195272" w:rsidP="009471AA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Монтаж вентилей</w:t>
            </w:r>
            <w:r w:rsidR="00E722B3">
              <w:rPr>
                <w:bCs/>
              </w:rPr>
              <w:t xml:space="preserve">, задвижек и </w:t>
            </w:r>
            <w:r>
              <w:rPr>
                <w:bCs/>
              </w:rPr>
              <w:t>пожарных кранов</w:t>
            </w:r>
            <w:r>
              <w:t xml:space="preserve"> </w:t>
            </w:r>
            <w:r w:rsidRPr="00195272">
              <w:rPr>
                <w:bCs/>
              </w:rPr>
              <w:t xml:space="preserve">с установкой </w:t>
            </w:r>
            <w:proofErr w:type="spellStart"/>
            <w:r w:rsidRPr="00195272">
              <w:rPr>
                <w:bCs/>
              </w:rPr>
              <w:t>цапковых</w:t>
            </w:r>
            <w:proofErr w:type="spellEnd"/>
            <w:r w:rsidRPr="00195272">
              <w:rPr>
                <w:bCs/>
              </w:rPr>
              <w:t xml:space="preserve"> соединений</w:t>
            </w:r>
            <w:r>
              <w:rPr>
                <w:bCs/>
              </w:rPr>
              <w:t xml:space="preserve">, замена аварийных участков трубопроводов. </w:t>
            </w:r>
          </w:p>
          <w:p w14:paraId="427F3DBA" w14:textId="59B155D1" w:rsidR="009471AA" w:rsidRPr="009471AA" w:rsidRDefault="00195272" w:rsidP="009471AA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Проведение </w:t>
            </w:r>
            <w:r w:rsidRPr="00195272">
              <w:rPr>
                <w:bCs/>
              </w:rPr>
              <w:t>противокоррозионн</w:t>
            </w:r>
            <w:r>
              <w:rPr>
                <w:bCs/>
              </w:rPr>
              <w:t>ой</w:t>
            </w:r>
            <w:r w:rsidRPr="00195272">
              <w:rPr>
                <w:bCs/>
              </w:rPr>
              <w:t xml:space="preserve"> окраск</w:t>
            </w:r>
            <w:r>
              <w:rPr>
                <w:bCs/>
              </w:rPr>
              <w:t>и</w:t>
            </w:r>
            <w:r w:rsidRPr="00195272">
              <w:rPr>
                <w:bCs/>
              </w:rPr>
              <w:t xml:space="preserve"> труб</w:t>
            </w:r>
            <w:r>
              <w:rPr>
                <w:bCs/>
              </w:rPr>
              <w:t xml:space="preserve"> с предварительной зачисткой коррозионных участков.</w:t>
            </w:r>
          </w:p>
          <w:p w14:paraId="1BE43071" w14:textId="3DE612C8" w:rsidR="00195272" w:rsidRDefault="00685D34" w:rsidP="00460987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Монтаж</w:t>
            </w:r>
            <w:r w:rsidR="00195272" w:rsidRPr="00195272">
              <w:rPr>
                <w:bCs/>
              </w:rPr>
              <w:t xml:space="preserve"> пожарны</w:t>
            </w:r>
            <w:r>
              <w:rPr>
                <w:bCs/>
              </w:rPr>
              <w:t>х</w:t>
            </w:r>
            <w:r w:rsidR="00195272" w:rsidRPr="00195272">
              <w:rPr>
                <w:bCs/>
              </w:rPr>
              <w:t xml:space="preserve"> шкаф</w:t>
            </w:r>
            <w:r>
              <w:rPr>
                <w:bCs/>
              </w:rPr>
              <w:t>ов</w:t>
            </w:r>
            <w:r w:rsidR="00195272" w:rsidRPr="00195272">
              <w:rPr>
                <w:bCs/>
              </w:rPr>
              <w:t xml:space="preserve"> в полном комплекте в соответствии с требованиями пожарных служб</w:t>
            </w:r>
            <w:r w:rsidR="00195272">
              <w:rPr>
                <w:bCs/>
              </w:rPr>
              <w:t>.</w:t>
            </w:r>
          </w:p>
          <w:p w14:paraId="1026095C" w14:textId="43DA8075" w:rsidR="00430FC7" w:rsidRDefault="00195272" w:rsidP="0099749C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 w:rsidRPr="00195272">
              <w:rPr>
                <w:bCs/>
              </w:rPr>
              <w:t>Прове</w:t>
            </w:r>
            <w:r w:rsidR="00685D34">
              <w:rPr>
                <w:bCs/>
              </w:rPr>
              <w:t>дение</w:t>
            </w:r>
            <w:r w:rsidRPr="00195272">
              <w:rPr>
                <w:bCs/>
              </w:rPr>
              <w:t xml:space="preserve"> гидравлически</w:t>
            </w:r>
            <w:r w:rsidR="00685D34">
              <w:rPr>
                <w:bCs/>
              </w:rPr>
              <w:t>х</w:t>
            </w:r>
            <w:r w:rsidRPr="00195272">
              <w:rPr>
                <w:bCs/>
              </w:rPr>
              <w:t xml:space="preserve"> испытани</w:t>
            </w:r>
            <w:r w:rsidR="00685D34">
              <w:rPr>
                <w:bCs/>
              </w:rPr>
              <w:t>й</w:t>
            </w:r>
            <w:r w:rsidRPr="00195272">
              <w:rPr>
                <w:bCs/>
              </w:rPr>
              <w:t xml:space="preserve"> трубопроводов </w:t>
            </w:r>
            <w:r w:rsidR="001E3E2A">
              <w:rPr>
                <w:bCs/>
              </w:rPr>
              <w:t>от</w:t>
            </w:r>
            <w:r w:rsidRPr="00195272">
              <w:rPr>
                <w:bCs/>
              </w:rPr>
              <w:t xml:space="preserve"> узла подключения</w:t>
            </w:r>
            <w:r>
              <w:rPr>
                <w:bCs/>
              </w:rPr>
              <w:t xml:space="preserve">, </w:t>
            </w:r>
            <w:r w:rsidRPr="00195272">
              <w:rPr>
                <w:bCs/>
              </w:rPr>
              <w:t>расположенного в подвальном помещении до техническ</w:t>
            </w:r>
            <w:r>
              <w:rPr>
                <w:bCs/>
              </w:rPr>
              <w:t>их помещений кровли</w:t>
            </w:r>
            <w:r w:rsidRPr="00195272">
              <w:rPr>
                <w:bCs/>
              </w:rPr>
              <w:t xml:space="preserve"> </w:t>
            </w:r>
            <w:r>
              <w:rPr>
                <w:bCs/>
              </w:rPr>
              <w:t>на отметке 18-го этажа</w:t>
            </w:r>
            <w:r w:rsidRPr="00195272">
              <w:rPr>
                <w:bCs/>
              </w:rPr>
              <w:t xml:space="preserve"> здания</w:t>
            </w:r>
            <w:r w:rsidR="0099749C">
              <w:rPr>
                <w:bCs/>
              </w:rPr>
              <w:t xml:space="preserve"> </w:t>
            </w:r>
            <w:r w:rsidR="00B8128D" w:rsidRPr="0099749C">
              <w:rPr>
                <w:bCs/>
              </w:rPr>
              <w:t>с составлением соответствующих актов</w:t>
            </w:r>
            <w:r w:rsidR="00430FC7" w:rsidRPr="0099749C">
              <w:rPr>
                <w:bCs/>
              </w:rPr>
              <w:t>.</w:t>
            </w:r>
          </w:p>
          <w:p w14:paraId="0FC8336F" w14:textId="2FAF79AE" w:rsidR="0099749C" w:rsidRPr="0099749C" w:rsidRDefault="0099749C" w:rsidP="0099749C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99749C">
              <w:rPr>
                <w:bCs/>
              </w:rPr>
              <w:t>роведение испытания на работоспособность всей системы пожаротушения</w:t>
            </w:r>
            <w:r>
              <w:rPr>
                <w:bCs/>
              </w:rPr>
              <w:t xml:space="preserve"> с проверкой соединения рукавов.</w:t>
            </w:r>
          </w:p>
          <w:p w14:paraId="40F50E52" w14:textId="3832EEE0" w:rsidR="00DD75D3" w:rsidRDefault="00EF7C23" w:rsidP="00DD75D3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 xml:space="preserve">Очистка нежилых помещений, в которых </w:t>
            </w:r>
            <w:r w:rsidR="001E3E2A">
              <w:rPr>
                <w:bCs/>
              </w:rPr>
              <w:t xml:space="preserve">произведены ремонтные работы </w:t>
            </w:r>
            <w:r>
              <w:rPr>
                <w:bCs/>
              </w:rPr>
              <w:t>от строительного мусора</w:t>
            </w:r>
            <w:r w:rsidR="00DD75D3">
              <w:rPr>
                <w:bCs/>
              </w:rPr>
              <w:t>.</w:t>
            </w:r>
          </w:p>
          <w:p w14:paraId="4DDF6884" w14:textId="71ED6782" w:rsidR="00DD75D3" w:rsidRPr="00DD75D3" w:rsidRDefault="00DD75D3" w:rsidP="00DD75D3">
            <w:pPr>
              <w:pStyle w:val="ListParagraph"/>
              <w:numPr>
                <w:ilvl w:val="0"/>
                <w:numId w:val="24"/>
              </w:numPr>
              <w:tabs>
                <w:tab w:val="left" w:pos="315"/>
              </w:tabs>
              <w:ind w:left="308" w:hanging="308"/>
              <w:jc w:val="both"/>
              <w:rPr>
                <w:bCs/>
              </w:rPr>
            </w:pPr>
            <w:r>
              <w:rPr>
                <w:bCs/>
              </w:rPr>
              <w:t>Сдача Объекта.</w:t>
            </w:r>
          </w:p>
        </w:tc>
      </w:tr>
      <w:tr w:rsidR="00DD75D3" w:rsidRPr="00442D4C" w14:paraId="43C1DA4B" w14:textId="77777777" w:rsidTr="00937CF4">
        <w:trPr>
          <w:trHeight w:val="720"/>
        </w:trPr>
        <w:tc>
          <w:tcPr>
            <w:tcW w:w="323" w:type="pct"/>
          </w:tcPr>
          <w:p w14:paraId="78FF5B1F" w14:textId="691E89BC" w:rsidR="00DD75D3" w:rsidRDefault="005D1DEB" w:rsidP="00DD75D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994" w:type="pct"/>
          </w:tcPr>
          <w:p w14:paraId="7757B24A" w14:textId="57D25893" w:rsidR="00DD75D3" w:rsidRPr="00442D4C" w:rsidRDefault="00DD75D3" w:rsidP="00DD75D3">
            <w:r>
              <w:t>Сроки выполнения Работ</w:t>
            </w:r>
          </w:p>
        </w:tc>
        <w:tc>
          <w:tcPr>
            <w:tcW w:w="3683" w:type="pct"/>
          </w:tcPr>
          <w:p w14:paraId="7A5FAECD" w14:textId="11B3C5B7" w:rsidR="00DD75D3" w:rsidRPr="008A336D" w:rsidRDefault="00DD75D3" w:rsidP="00DD75D3">
            <w:pPr>
              <w:jc w:val="both"/>
              <w:rPr>
                <w:bCs/>
              </w:rPr>
            </w:pPr>
            <w:r w:rsidRPr="00430FC7">
              <w:rPr>
                <w:bCs/>
              </w:rPr>
              <w:t xml:space="preserve">С момента подписания Договора </w:t>
            </w:r>
            <w:r w:rsidR="001169D0" w:rsidRPr="001169D0">
              <w:rPr>
                <w:bCs/>
              </w:rPr>
              <w:t>3</w:t>
            </w:r>
            <w:r w:rsidR="005D1DEB" w:rsidRPr="001169D0">
              <w:rPr>
                <w:bCs/>
              </w:rPr>
              <w:t>0 календарных дней</w:t>
            </w:r>
            <w:r w:rsidRPr="001169D0">
              <w:rPr>
                <w:bCs/>
              </w:rPr>
              <w:t>.</w:t>
            </w:r>
            <w:r w:rsidRPr="00430FC7">
              <w:rPr>
                <w:bCs/>
              </w:rPr>
              <w:t xml:space="preserve"> Работы могут быть завершены раньше установленного срока без изменения объ</w:t>
            </w:r>
            <w:r>
              <w:rPr>
                <w:bCs/>
              </w:rPr>
              <w:t>ё</w:t>
            </w:r>
            <w:r w:rsidRPr="00430FC7">
              <w:rPr>
                <w:bCs/>
              </w:rPr>
              <w:t>мов и качества выполняемых Работ.</w:t>
            </w:r>
          </w:p>
        </w:tc>
      </w:tr>
      <w:tr w:rsidR="00DD75D3" w:rsidRPr="00442D4C" w14:paraId="70AE862D" w14:textId="77777777" w:rsidTr="000C310E">
        <w:trPr>
          <w:trHeight w:val="274"/>
        </w:trPr>
        <w:tc>
          <w:tcPr>
            <w:tcW w:w="323" w:type="pct"/>
          </w:tcPr>
          <w:p w14:paraId="45462E8D" w14:textId="2DE1FBF9" w:rsidR="00DD75D3" w:rsidRPr="00442D4C" w:rsidRDefault="00DD75D3" w:rsidP="00DD75D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63DDC">
              <w:rPr>
                <w:bCs/>
              </w:rPr>
              <w:t>1</w:t>
            </w:r>
          </w:p>
        </w:tc>
        <w:tc>
          <w:tcPr>
            <w:tcW w:w="994" w:type="pct"/>
          </w:tcPr>
          <w:p w14:paraId="3074A693" w14:textId="270C533B" w:rsidR="00DD75D3" w:rsidRPr="00442D4C" w:rsidRDefault="00DD75D3" w:rsidP="00DD75D3">
            <w:r w:rsidRPr="005F5EA6">
              <w:t xml:space="preserve">Требования и </w:t>
            </w:r>
            <w:r>
              <w:t>объём</w:t>
            </w:r>
            <w:r w:rsidRPr="005F5EA6">
              <w:t xml:space="preserve"> выполняемых </w:t>
            </w:r>
            <w:r>
              <w:t>Работ</w:t>
            </w:r>
          </w:p>
        </w:tc>
        <w:tc>
          <w:tcPr>
            <w:tcW w:w="3683" w:type="pct"/>
          </w:tcPr>
          <w:p w14:paraId="644AF608" w14:textId="3407A2F3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Выполнение Работ осуществлять в соответствии с требованиями действующего законодательства Кыргызской Республики, локальных нормативно-правовых документов в области техники безопасности, пожарной безопасности, электробезопасности, охраны труда и окружающей среды, исключающих причинение травм работникам Заказчика, работникам Подрядчика, а также нарушений нормальной эксплуатации действующего оборудования Заказчика.</w:t>
            </w:r>
          </w:p>
          <w:p w14:paraId="2ACD8F63" w14:textId="2282864B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 xml:space="preserve">Работники Подрядчика обязаны соблюдать правила пропускного режима и правила внутреннего трудового распорядка Заказчика. </w:t>
            </w:r>
          </w:p>
          <w:p w14:paraId="2B0293D2" w14:textId="737EA75D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В процессе выполнения Работ не допускать захламление здания строительным и другим мусором, по окончании Работ вывести из здания образовавшийся строительный и прочий мусор.</w:t>
            </w:r>
          </w:p>
          <w:p w14:paraId="1CEDA460" w14:textId="395A6E74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Подрядчику обеспечить поставку материалов, изделий, оборудования и конструкций необходимых для выполнения Работ, согласованным с Заказчиком графиком.</w:t>
            </w:r>
          </w:p>
          <w:p w14:paraId="63C7BC7B" w14:textId="4C717B06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Работы выполнить в соответствии с графиком производства Работ.</w:t>
            </w:r>
          </w:p>
          <w:p w14:paraId="0096B113" w14:textId="153DB7A3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 xml:space="preserve">Подрядчик обязан выполнить собственными силами и средствами все Работы в соответствии с ведомостью </w:t>
            </w:r>
            <w:r>
              <w:rPr>
                <w:bCs/>
              </w:rPr>
              <w:t>объём</w:t>
            </w:r>
            <w:r w:rsidRPr="008947AB">
              <w:rPr>
                <w:bCs/>
              </w:rPr>
              <w:t>а работ, локальным сметным расчетом, техническим заданием и условиями Договора Заказчика. Подрядчик не вправе привлекать к выполнению Работ других лиц (субподрядчиков).</w:t>
            </w:r>
          </w:p>
          <w:p w14:paraId="3013D914" w14:textId="59A6A6FB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 xml:space="preserve">Предусматриваемые в заявках </w:t>
            </w:r>
            <w:r>
              <w:rPr>
                <w:bCs/>
              </w:rPr>
              <w:t>объём</w:t>
            </w:r>
            <w:r w:rsidRPr="008947AB">
              <w:rPr>
                <w:bCs/>
              </w:rPr>
              <w:t xml:space="preserve">ы Работ должны соответствовать составу и </w:t>
            </w:r>
            <w:r>
              <w:rPr>
                <w:bCs/>
              </w:rPr>
              <w:t>объём</w:t>
            </w:r>
            <w:r w:rsidRPr="008947AB">
              <w:rPr>
                <w:bCs/>
              </w:rPr>
              <w:t xml:space="preserve">ам работ, указанным в ведомости </w:t>
            </w:r>
            <w:r>
              <w:rPr>
                <w:bCs/>
              </w:rPr>
              <w:t>объём</w:t>
            </w:r>
            <w:r w:rsidRPr="008947AB">
              <w:rPr>
                <w:bCs/>
              </w:rPr>
              <w:t>а работ</w:t>
            </w:r>
            <w:r>
              <w:rPr>
                <w:bCs/>
              </w:rPr>
              <w:t>. При уточнении объёмов работ, указанных в ведомости объёмов работ изменения согласовать с Заказчиком</w:t>
            </w:r>
            <w:r w:rsidRPr="008947AB">
              <w:rPr>
                <w:bCs/>
              </w:rPr>
              <w:t>.</w:t>
            </w:r>
          </w:p>
          <w:p w14:paraId="047BB06F" w14:textId="77EA124F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Сметн</w:t>
            </w:r>
            <w:r>
              <w:rPr>
                <w:bCs/>
              </w:rPr>
              <w:t>ую</w:t>
            </w:r>
            <w:r w:rsidRPr="008947AB">
              <w:rPr>
                <w:bCs/>
              </w:rPr>
              <w:t xml:space="preserve"> документаци</w:t>
            </w:r>
            <w:r>
              <w:rPr>
                <w:bCs/>
              </w:rPr>
              <w:t>ю</w:t>
            </w:r>
            <w:r w:rsidRPr="008947AB">
              <w:rPr>
                <w:bCs/>
              </w:rPr>
              <w:t xml:space="preserve"> </w:t>
            </w:r>
            <w:r w:rsidRPr="003406A2">
              <w:rPr>
                <w:bCs/>
              </w:rPr>
              <w:t xml:space="preserve">рассчитать </w:t>
            </w:r>
            <w:r w:rsidR="00FD3012" w:rsidRPr="00FD3012">
              <w:rPr>
                <w:bCs/>
              </w:rPr>
              <w:t>согласно Кыргызским Республиканским единичным расценкам (далее - КРЕР) МДС-1-2015 Госстроя КР</w:t>
            </w:r>
            <w:r w:rsidRPr="003406A2">
              <w:rPr>
                <w:bCs/>
              </w:rPr>
              <w:t>.</w:t>
            </w:r>
          </w:p>
          <w:p w14:paraId="182C3AFA" w14:textId="77777777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Стоимость всех применяемых материалов, изделий, оборудования и конструкций, машин и механизмов должна быть учтена в расценках соответствующих видов Работ.</w:t>
            </w:r>
          </w:p>
          <w:p w14:paraId="73DF3DD4" w14:textId="2BEDF4CA" w:rsidR="00DD75D3" w:rsidRPr="008947AB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 xml:space="preserve">В цену Работ </w:t>
            </w:r>
            <w:r>
              <w:rPr>
                <w:bCs/>
              </w:rPr>
              <w:t xml:space="preserve">должны быть </w:t>
            </w:r>
            <w:r w:rsidRPr="008947AB">
              <w:rPr>
                <w:bCs/>
              </w:rPr>
              <w:t>включены: стоимость всех материалов и все расходы, связанные с выполнением Работ, транспортные расходы по доставке материалов и работников подрядчика до места выполнения Работ, погрузочно-разгрузочные расходы, налоги, сборы, таможенные пошлины, оплату транспортных расходов внутри страны, страхования и других обязательных платежей.</w:t>
            </w:r>
          </w:p>
          <w:p w14:paraId="5D1A1A0A" w14:textId="45053437" w:rsidR="00DD75D3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8947AB">
              <w:rPr>
                <w:bCs/>
              </w:rPr>
              <w:t>Объ</w:t>
            </w:r>
            <w:r>
              <w:rPr>
                <w:bCs/>
              </w:rPr>
              <w:t>ё</w:t>
            </w:r>
            <w:r w:rsidRPr="008947AB">
              <w:rPr>
                <w:bCs/>
              </w:rPr>
              <w:t xml:space="preserve">м работ, требования, установленные к качеству, техническим характеристикам работ, требования к их безопасности, требования к </w:t>
            </w:r>
            <w:r w:rsidRPr="008947AB">
              <w:rPr>
                <w:bCs/>
              </w:rPr>
              <w:lastRenderedPageBreak/>
              <w:t>результатам работ и иные показатели, связанные с определением соответствия выполняемых Работ потребностям Заказчика, отражены в</w:t>
            </w:r>
            <w:r>
              <w:rPr>
                <w:bCs/>
              </w:rPr>
              <w:t xml:space="preserve"> </w:t>
            </w:r>
            <w:r w:rsidRPr="008947AB">
              <w:rPr>
                <w:bCs/>
              </w:rPr>
              <w:t xml:space="preserve">ведомости </w:t>
            </w:r>
            <w:r>
              <w:rPr>
                <w:bCs/>
              </w:rPr>
              <w:t>объёмов</w:t>
            </w:r>
            <w:r w:rsidRPr="008947AB">
              <w:rPr>
                <w:bCs/>
              </w:rPr>
              <w:t xml:space="preserve"> работ, техническом задании и условиях Договора Заказчика.</w:t>
            </w:r>
          </w:p>
          <w:p w14:paraId="11015DCC" w14:textId="1994A779" w:rsidR="00DD75D3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460987">
              <w:rPr>
                <w:bCs/>
              </w:rPr>
              <w:t xml:space="preserve">Выбор расположения </w:t>
            </w:r>
            <w:r w:rsidR="00DD4641">
              <w:rPr>
                <w:bCs/>
              </w:rPr>
              <w:t>оборудования</w:t>
            </w:r>
            <w:r w:rsidRPr="00460987">
              <w:rPr>
                <w:bCs/>
              </w:rPr>
              <w:t xml:space="preserve"> осуществить исходя из предложенного Заказчиком </w:t>
            </w:r>
            <w:r w:rsidR="00711F32">
              <w:rPr>
                <w:bCs/>
              </w:rPr>
              <w:t>места</w:t>
            </w:r>
            <w:r w:rsidR="00DD4641">
              <w:rPr>
                <w:bCs/>
              </w:rPr>
              <w:t xml:space="preserve"> с учётом наиболее рациональных технических решений и в с</w:t>
            </w:r>
            <w:r w:rsidR="007E08D2">
              <w:rPr>
                <w:bCs/>
              </w:rPr>
              <w:t>оответствии с действующими на территории Кыргызской Республики строительными нормами и правилами</w:t>
            </w:r>
            <w:r w:rsidRPr="00460987">
              <w:rPr>
                <w:bCs/>
              </w:rPr>
              <w:t>.</w:t>
            </w:r>
          </w:p>
          <w:p w14:paraId="62DCA476" w14:textId="6E7FDDFA" w:rsidR="00DD75D3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460987">
              <w:rPr>
                <w:bCs/>
              </w:rPr>
              <w:t xml:space="preserve">Подбор </w:t>
            </w:r>
            <w:r w:rsidR="007E08D2">
              <w:rPr>
                <w:bCs/>
              </w:rPr>
              <w:t>оборудования и строительных материалов</w:t>
            </w:r>
            <w:r w:rsidRPr="00460987">
              <w:rPr>
                <w:bCs/>
              </w:rPr>
              <w:t xml:space="preserve"> выполнить согласно нормативным требованиям КР и согласовать с Заказчиком. Схему разводки трубопровод</w:t>
            </w:r>
            <w:r w:rsidR="00711F32">
              <w:rPr>
                <w:bCs/>
              </w:rPr>
              <w:t>а</w:t>
            </w:r>
            <w:r w:rsidRPr="00460987">
              <w:rPr>
                <w:bCs/>
              </w:rPr>
              <w:t xml:space="preserve"> </w:t>
            </w:r>
            <w:r w:rsidR="007E08D2">
              <w:rPr>
                <w:bCs/>
              </w:rPr>
              <w:t>канализации</w:t>
            </w:r>
            <w:r w:rsidRPr="00460987">
              <w:rPr>
                <w:bCs/>
              </w:rPr>
              <w:t xml:space="preserve"> согласовать с Заказчиком. </w:t>
            </w:r>
          </w:p>
          <w:p w14:paraId="263DBC4D" w14:textId="547F0D74" w:rsidR="00DD75D3" w:rsidRPr="00460987" w:rsidRDefault="007E08D2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>
              <w:t>Сантехнические работы, а также демонтажные работы</w:t>
            </w:r>
            <w:r w:rsidR="00711F32">
              <w:t>,</w:t>
            </w:r>
            <w:r>
              <w:t xml:space="preserve"> выполнять с</w:t>
            </w:r>
            <w:r w:rsidR="00DD75D3" w:rsidRPr="00B65CD2">
              <w:t xml:space="preserve"> учётом смежных инженерных коммуникаций.</w:t>
            </w:r>
          </w:p>
          <w:p w14:paraId="0D4B05AC" w14:textId="4CA3FE30" w:rsidR="00DD75D3" w:rsidRPr="00460987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  <w:rPr>
                <w:bCs/>
              </w:rPr>
            </w:pPr>
            <w:r w:rsidRPr="00B65CD2">
              <w:t xml:space="preserve">Инженерное и технологическое оборудование предусмотреть в соответствии с функциональным назначением помещений, существующих конструкций и действующими нормативами КР. Оборудование должно соответствовать требованиям завода-изготовителя, что подтверждается сертификатами. </w:t>
            </w:r>
            <w:r>
              <w:t>Технические</w:t>
            </w:r>
            <w:r w:rsidRPr="006C7EB1">
              <w:t xml:space="preserve"> решения</w:t>
            </w:r>
            <w:r w:rsidRPr="00B65CD2">
              <w:t xml:space="preserve"> по подводящим сетям должны быть ориентированы на применение современных прогрессивных технологий и оборудования, </w:t>
            </w:r>
            <w:proofErr w:type="spellStart"/>
            <w:r w:rsidRPr="00B65CD2">
              <w:t>ресурсо</w:t>
            </w:r>
            <w:proofErr w:type="spellEnd"/>
            <w:r w:rsidRPr="00B65CD2">
              <w:t>-и-энергосбережения.</w:t>
            </w:r>
          </w:p>
          <w:p w14:paraId="1BEAF661" w14:textId="778F0CE1" w:rsidR="00DD75D3" w:rsidRPr="00B65CD2" w:rsidRDefault="00DD75D3" w:rsidP="00685D34">
            <w:pPr>
              <w:pStyle w:val="ListParagraph"/>
              <w:numPr>
                <w:ilvl w:val="0"/>
                <w:numId w:val="45"/>
              </w:numPr>
              <w:tabs>
                <w:tab w:val="left" w:pos="315"/>
              </w:tabs>
              <w:ind w:left="0" w:firstLine="0"/>
              <w:jc w:val="both"/>
            </w:pPr>
            <w:r>
              <w:t>Подрядчик</w:t>
            </w:r>
            <w:r w:rsidRPr="00B65CD2">
              <w:t xml:space="preserve"> обеспечивает соответствие установленных в </w:t>
            </w:r>
            <w:r w:rsidRPr="006C7EB1">
              <w:t>технических решениях</w:t>
            </w:r>
            <w:r w:rsidRPr="00B65CD2">
              <w:t xml:space="preserve"> показателей качества </w:t>
            </w:r>
            <w:r>
              <w:t>оборудования, комплектующих</w:t>
            </w:r>
            <w:r w:rsidRPr="00B65CD2">
              <w:t xml:space="preserve"> и материалов нормативным значениям</w:t>
            </w:r>
            <w:r w:rsidR="005A1781">
              <w:t xml:space="preserve">, в том </w:t>
            </w:r>
            <w:r w:rsidR="006B1C0A">
              <w:t>числе качество</w:t>
            </w:r>
            <w:r w:rsidR="005A1781">
              <w:t xml:space="preserve"> принимаемых технических решений,</w:t>
            </w:r>
            <w:r w:rsidRPr="00B65CD2">
              <w:t xml:space="preserve"> </w:t>
            </w:r>
            <w:r w:rsidR="005A1781">
              <w:t>в</w:t>
            </w:r>
            <w:r>
              <w:t xml:space="preserve"> соответстви</w:t>
            </w:r>
            <w:r w:rsidR="005A1781">
              <w:t xml:space="preserve">и </w:t>
            </w:r>
            <w:r w:rsidR="00711F32">
              <w:t xml:space="preserve">с </w:t>
            </w:r>
            <w:r w:rsidR="005A1781" w:rsidRPr="005A1781">
              <w:t>СНиП 2.04.01-85* «Внутренний водопровод и канализация зданий</w:t>
            </w:r>
            <w:r w:rsidR="00711F32">
              <w:t xml:space="preserve">» </w:t>
            </w:r>
            <w:r>
              <w:t>и прочей нормативной документации, действующей на территории Кыргызской Республики</w:t>
            </w:r>
            <w:r w:rsidR="005A1781">
              <w:t xml:space="preserve"> на момент проведения строительно-монтажных работ</w:t>
            </w:r>
            <w:r w:rsidRPr="00B65CD2">
              <w:t>.</w:t>
            </w:r>
          </w:p>
          <w:p w14:paraId="3BD92F9E" w14:textId="77777777" w:rsidR="00DD75D3" w:rsidRDefault="00DD75D3" w:rsidP="00DD75D3">
            <w:pPr>
              <w:jc w:val="both"/>
              <w:rPr>
                <w:bCs/>
              </w:rPr>
            </w:pPr>
          </w:p>
          <w:p w14:paraId="6B6083D6" w14:textId="12254BCA" w:rsidR="00DD75D3" w:rsidRPr="00B65CD2" w:rsidRDefault="00DD75D3" w:rsidP="00DD75D3">
            <w:pPr>
              <w:jc w:val="both"/>
              <w:rPr>
                <w:bCs/>
              </w:rPr>
            </w:pPr>
            <w:r w:rsidRPr="00B65CD2">
              <w:rPr>
                <w:bCs/>
              </w:rPr>
              <w:t>Все технические решения согласовать с Заказчиком.</w:t>
            </w:r>
          </w:p>
        </w:tc>
      </w:tr>
      <w:tr w:rsidR="00DD75D3" w:rsidRPr="00442D4C" w14:paraId="5CCCCCB2" w14:textId="77777777" w:rsidTr="00937CF4">
        <w:trPr>
          <w:trHeight w:val="720"/>
        </w:trPr>
        <w:tc>
          <w:tcPr>
            <w:tcW w:w="323" w:type="pct"/>
          </w:tcPr>
          <w:p w14:paraId="324B1C06" w14:textId="1259085B" w:rsidR="00DD75D3" w:rsidRPr="00937CF4" w:rsidRDefault="00DD75D3" w:rsidP="00DD75D3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lastRenderedPageBreak/>
              <w:t>1</w:t>
            </w:r>
            <w:r w:rsidR="00F52C22">
              <w:rPr>
                <w:bCs/>
              </w:rPr>
              <w:t>2</w:t>
            </w:r>
          </w:p>
        </w:tc>
        <w:tc>
          <w:tcPr>
            <w:tcW w:w="994" w:type="pct"/>
          </w:tcPr>
          <w:p w14:paraId="067ED997" w14:textId="4F9EAF2A" w:rsidR="00DD75D3" w:rsidRPr="00E7232E" w:rsidRDefault="00DD75D3" w:rsidP="00DD75D3">
            <w:r w:rsidRPr="00342521">
              <w:t xml:space="preserve">Требования </w:t>
            </w:r>
            <w:r>
              <w:t xml:space="preserve">к подрядчику </w:t>
            </w:r>
            <w:r w:rsidRPr="00342521">
              <w:t xml:space="preserve">и </w:t>
            </w:r>
            <w:r>
              <w:t xml:space="preserve">условия </w:t>
            </w:r>
            <w:r w:rsidRPr="00342521">
              <w:t>выполн</w:t>
            </w:r>
            <w:r>
              <w:t>ения</w:t>
            </w:r>
            <w:r w:rsidRPr="00342521">
              <w:t xml:space="preserve"> </w:t>
            </w:r>
            <w:r>
              <w:t>Работ</w:t>
            </w:r>
          </w:p>
        </w:tc>
        <w:tc>
          <w:tcPr>
            <w:tcW w:w="3683" w:type="pct"/>
          </w:tcPr>
          <w:p w14:paraId="5E226885" w14:textId="77777777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Для выполнения строительных работ Подрядчик должен иметь соответствующие лицензии и разрешения.</w:t>
            </w:r>
          </w:p>
          <w:p w14:paraId="6910A9C7" w14:textId="6943473E" w:rsidR="00DD75D3" w:rsidRPr="003F2D72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Все Работы, предусмотренные в данном техническом задании, должны выполняться организациями, имеющими соответствующий опыт выполнения строительно-монтажных работ, аналогичных тому, на который производится тендер по объёму, назначению и типу конструкций (подтвердить указанный список соответствующими документами).</w:t>
            </w:r>
          </w:p>
          <w:p w14:paraId="3F4E33F9" w14:textId="7BED3D76" w:rsidR="00DD75D3" w:rsidRPr="004F2E4A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 xml:space="preserve">Опыт выполнения строительно-монтажных работ подрядной организацией не менее </w:t>
            </w:r>
            <w:r w:rsidR="00F52C22">
              <w:t>3 (трёх)</w:t>
            </w:r>
            <w:r>
              <w:t xml:space="preserve"> лет. </w:t>
            </w:r>
          </w:p>
          <w:p w14:paraId="362CBAE3" w14:textId="7F07873C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Опыт реализации минимум двух работ, аналогичных тем, на которые производится тендер по объёму, назначению и типу.</w:t>
            </w:r>
          </w:p>
          <w:p w14:paraId="6D0A71BA" w14:textId="58CFD26E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Наличие сертифицированного руководителя Работ (прораба, начальника участка) со стажем работы в строительстве не менее пяти лет и реализацией минимум двух Работ, аналогичных тем, на которые производится тендер по объёму, назначению и типу.</w:t>
            </w:r>
          </w:p>
          <w:p w14:paraId="0A886C00" w14:textId="77777777" w:rsidR="006948DA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Наличие аттестованн</w:t>
            </w:r>
            <w:r w:rsidR="00711F32">
              <w:t>ого</w:t>
            </w:r>
            <w:r>
              <w:t xml:space="preserve"> </w:t>
            </w:r>
            <w:r w:rsidR="00F52C22">
              <w:t>сантехника</w:t>
            </w:r>
            <w:r w:rsidR="00711F32">
              <w:t xml:space="preserve"> и</w:t>
            </w:r>
            <w:r w:rsidR="00F52C22">
              <w:t xml:space="preserve"> прочих м</w:t>
            </w:r>
            <w:r w:rsidR="00F52C22" w:rsidRPr="00F52C22">
              <w:t>астер</w:t>
            </w:r>
            <w:r w:rsidR="00F52C22">
              <w:t>ов</w:t>
            </w:r>
            <w:r w:rsidR="00F52C22" w:rsidRPr="00F52C22">
              <w:t xml:space="preserve"> отделочных строительных работ</w:t>
            </w:r>
            <w:r w:rsidR="00F52C22">
              <w:t xml:space="preserve"> </w:t>
            </w:r>
            <w:r>
              <w:t>со специальным удостоверением на право производства работ</w:t>
            </w:r>
            <w:r w:rsidR="00F52C22">
              <w:t xml:space="preserve"> согласно техническом заданию</w:t>
            </w:r>
            <w:r>
              <w:t>.</w:t>
            </w:r>
          </w:p>
          <w:p w14:paraId="79AA36F3" w14:textId="77777777" w:rsidR="006948DA" w:rsidRDefault="006948DA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 w:rsidRPr="006948DA">
              <w:t>Наличие аттестованных сварщиков со специальным удостоверением на право производства сварочных работ.</w:t>
            </w:r>
          </w:p>
          <w:p w14:paraId="161530DA" w14:textId="41086227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Иметь на балансе соответствующую материальную базу необходимую для выполнения работ, предусмотренных условиями тендера.</w:t>
            </w:r>
          </w:p>
          <w:p w14:paraId="45FFC647" w14:textId="2005DC95" w:rsidR="00DD75D3" w:rsidRPr="00CF3ED4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lastRenderedPageBreak/>
              <w:t>Штатный состав Подрядчика, выполняющий работы согласно настоящего Технического задания, должен быть обеспечен легковым транспортом силами и за счёт Подрядчика в течение всего периода проведения строительно-монтажных работ.</w:t>
            </w:r>
          </w:p>
          <w:p w14:paraId="00667CA5" w14:textId="77777777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Строительные работы должны производиться инструментом Подрядчика.</w:t>
            </w:r>
          </w:p>
          <w:p w14:paraId="76C87A2A" w14:textId="77777777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Обеспечение персонала Подрядчика средствами индивидуальной защиты должно производиться за счет Подрядчика.</w:t>
            </w:r>
          </w:p>
          <w:p w14:paraId="04038E41" w14:textId="77777777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Соблюдать правила промышленной и противопожарной безопасности.</w:t>
            </w:r>
          </w:p>
          <w:p w14:paraId="1775122E" w14:textId="1BEBFB66" w:rsidR="00DD75D3" w:rsidRPr="009D5511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По окончании Работ на объекте Подрядчик обязуется предоставить Заказчику фотографии до начала Работ, в процессе Работ и по завершении строительно-монтажных Работ, а также, журналы выполнения Работ, акты скрытых работ, акты выполненных работ, акты проведенных испытаний и другую исполнительную документацию</w:t>
            </w:r>
            <w:r w:rsidRPr="00366EC6">
              <w:t xml:space="preserve"> </w:t>
            </w:r>
            <w:r>
              <w:t>в бумажном оригинале и на электронном носителе.</w:t>
            </w:r>
          </w:p>
          <w:p w14:paraId="01473BE4" w14:textId="20BC6242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Подрядчик</w:t>
            </w:r>
            <w:r w:rsidRPr="001F0C23">
              <w:t xml:space="preserve"> предоставит необходимые</w:t>
            </w:r>
            <w:r>
              <w:t xml:space="preserve"> материалы,</w:t>
            </w:r>
            <w:r w:rsidRPr="001F0C23">
              <w:t xml:space="preserve"> механизмы и оборудование для проведения </w:t>
            </w:r>
            <w:r>
              <w:t>ремонтных работ.</w:t>
            </w:r>
          </w:p>
          <w:p w14:paraId="298C6309" w14:textId="77777777" w:rsidR="00711F32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Количество материалов в ведомостях объёмов работ обязательно перепроверить и при необходимости согласовать с Заказчиком.</w:t>
            </w:r>
          </w:p>
          <w:p w14:paraId="4815E796" w14:textId="44B4B1E8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 w:rsidRPr="007C3406">
              <w:t xml:space="preserve">Смету рассчитать </w:t>
            </w:r>
            <w:r w:rsidR="00711F32" w:rsidRPr="00711F32">
              <w:t>согласно Кыргызским Республиканским единичным расценкам (далее - КРЕР) МДС-1-2015 Госстроя КР.</w:t>
            </w:r>
          </w:p>
          <w:p w14:paraId="0B62539A" w14:textId="77777777" w:rsidR="00DD75D3" w:rsidRPr="00B34BF6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 w:rsidRPr="00B34BF6">
              <w:t>Цены на строительные материалы должны быть не выше рыночных расценок на момент покупки. Подрядчик</w:t>
            </w:r>
            <w:r>
              <w:t xml:space="preserve"> обязательно</w:t>
            </w:r>
            <w:r w:rsidRPr="00B34BF6">
              <w:t xml:space="preserve"> предостав</w:t>
            </w:r>
            <w:r>
              <w:t>ляет всю</w:t>
            </w:r>
            <w:r w:rsidRPr="00B34BF6">
              <w:t xml:space="preserve"> необходимую сопроводительную документацию</w:t>
            </w:r>
            <w:r>
              <w:t xml:space="preserve"> и</w:t>
            </w:r>
            <w:r w:rsidRPr="00B34BF6">
              <w:t xml:space="preserve"> сертификаты (сертификаты соответствия КР</w:t>
            </w:r>
            <w:r>
              <w:t>,</w:t>
            </w:r>
            <w:r w:rsidRPr="00B34BF6">
              <w:t xml:space="preserve"> если таковое требуется) на поставляемые материалы.</w:t>
            </w:r>
          </w:p>
          <w:p w14:paraId="562DFE88" w14:textId="09304535" w:rsidR="00DD75D3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contextualSpacing w:val="0"/>
              <w:jc w:val="both"/>
            </w:pPr>
            <w:r>
              <w:t>Неучтённые объёмы работ не являются основанием для отказа от выполнения работ.</w:t>
            </w:r>
          </w:p>
          <w:p w14:paraId="74BD2FF5" w14:textId="05ED0213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>До начала выполнения Работ Подрядчику необходимо предоставить сертификаты</w:t>
            </w:r>
            <w:r>
              <w:t xml:space="preserve"> </w:t>
            </w:r>
            <w:r w:rsidRPr="00C252FC">
              <w:t>соответствия для применяемых материалов, изделий и оборудования, подлежащих обязательной сертификации</w:t>
            </w:r>
            <w:r>
              <w:t xml:space="preserve">. </w:t>
            </w:r>
          </w:p>
          <w:p w14:paraId="18E5C291" w14:textId="7ACD76E1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>Все материалы, изделия и оборудование, применяемые при выполнении Работ</w:t>
            </w:r>
            <w:r>
              <w:t xml:space="preserve"> </w:t>
            </w:r>
            <w:r w:rsidRPr="00C252FC">
              <w:t>должны иметь санитарно-эпидемиологическое заключение, сертификаты соответствия,</w:t>
            </w:r>
            <w:r>
              <w:t xml:space="preserve"> </w:t>
            </w:r>
            <w:r w:rsidRPr="00C252FC">
              <w:t>паспорта. Должны быть в заводской упаковке при соблюдении мер по защите от повреждений, атмосферных воздействий и загрязнений.</w:t>
            </w:r>
          </w:p>
          <w:p w14:paraId="4165F231" w14:textId="252EED79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>Доставка, разгрузка погрузка материалов, изделия и оборудования к месту выполнения Работ осуществляется силами и за сч</w:t>
            </w:r>
            <w:r>
              <w:t>ё</w:t>
            </w:r>
            <w:r w:rsidRPr="00C252FC">
              <w:t>т средств Подрядчика.</w:t>
            </w:r>
          </w:p>
          <w:p w14:paraId="7F092082" w14:textId="73DC8A5B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 xml:space="preserve">Вход </w:t>
            </w:r>
            <w:r>
              <w:t xml:space="preserve">в здание </w:t>
            </w:r>
            <w:r w:rsidRPr="00C252FC">
              <w:t>работников Подрядчика по списку,</w:t>
            </w:r>
            <w:r>
              <w:t xml:space="preserve"> </w:t>
            </w:r>
            <w:r w:rsidRPr="00C252FC">
              <w:t xml:space="preserve">утвержденному Заказчиком. </w:t>
            </w:r>
          </w:p>
          <w:p w14:paraId="1C310BD9" w14:textId="1BDBAAB8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 xml:space="preserve">Трубы, соединительные элементы для труб, места их соединений должны выдерживать </w:t>
            </w:r>
            <w:r>
              <w:t>пробное</w:t>
            </w:r>
            <w:r w:rsidRPr="006C7EB1">
              <w:t xml:space="preserve"> давление</w:t>
            </w:r>
            <w:r w:rsidRPr="00C252FC">
              <w:t xml:space="preserve"> и не иметь протечек.</w:t>
            </w:r>
          </w:p>
          <w:p w14:paraId="20A0379C" w14:textId="2DA5F5FA" w:rsidR="00DD75D3" w:rsidRPr="00C252FC" w:rsidRDefault="00711F32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>
              <w:t>Ревизи</w:t>
            </w:r>
            <w:r w:rsidR="008924A3">
              <w:t>и</w:t>
            </w:r>
            <w:r w:rsidR="00DD75D3" w:rsidRPr="00C252FC">
              <w:t xml:space="preserve"> должны</w:t>
            </w:r>
            <w:r w:rsidR="00DD75D3">
              <w:t xml:space="preserve"> располагаться в доступных местах</w:t>
            </w:r>
            <w:r w:rsidR="008924A3">
              <w:t>.</w:t>
            </w:r>
          </w:p>
          <w:p w14:paraId="3D8222DB" w14:textId="15D15B9E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>Подрядчик безвозмездно устраняет по требованию Заказчика все выявленные</w:t>
            </w:r>
            <w:r>
              <w:t xml:space="preserve"> </w:t>
            </w:r>
            <w:r w:rsidRPr="00C252FC">
              <w:t>недостатки, если при выполнении Работ Подрядчик допустил отступление от требований</w:t>
            </w:r>
            <w:r>
              <w:t xml:space="preserve"> действующих</w:t>
            </w:r>
            <w:r w:rsidRPr="00C252FC">
              <w:t xml:space="preserve"> нормативных документов</w:t>
            </w:r>
            <w:r>
              <w:t xml:space="preserve"> КР</w:t>
            </w:r>
            <w:r w:rsidRPr="00C252FC">
              <w:t>, регламентирующих качество Работ,</w:t>
            </w:r>
            <w:r>
              <w:t xml:space="preserve"> </w:t>
            </w:r>
            <w:r w:rsidRPr="00C252FC">
              <w:t>от условий технического задания, строительной документации, заключенного договора,</w:t>
            </w:r>
            <w:r>
              <w:t xml:space="preserve"> </w:t>
            </w:r>
            <w:r w:rsidRPr="00C252FC">
              <w:t>ухудшившее качество Работ, в согласованные с Заказчиком сроки.</w:t>
            </w:r>
          </w:p>
          <w:p w14:paraId="447FF477" w14:textId="72F5A466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>Подрядчик своевременно предоставляет акты скрытых работ на промежуточных</w:t>
            </w:r>
            <w:r>
              <w:t xml:space="preserve"> </w:t>
            </w:r>
            <w:r w:rsidRPr="00C252FC">
              <w:t>выполненных работах для заполнения и подписания актов выполненных Работ.</w:t>
            </w:r>
          </w:p>
          <w:p w14:paraId="072BD7A5" w14:textId="55310B9E" w:rsidR="00DD75D3" w:rsidRPr="00C252FC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lastRenderedPageBreak/>
              <w:t xml:space="preserve">Подрядчик гарантирует Заказчику, что качество выполненных Работ соответствует требованиям </w:t>
            </w:r>
            <w:r>
              <w:t>действующих</w:t>
            </w:r>
            <w:r w:rsidRPr="00C252FC">
              <w:t xml:space="preserve"> нормативных документов</w:t>
            </w:r>
            <w:r>
              <w:t xml:space="preserve"> на территории КР</w:t>
            </w:r>
            <w:r w:rsidRPr="00C252FC">
              <w:t>, регламентирующим</w:t>
            </w:r>
            <w:r>
              <w:t xml:space="preserve"> </w:t>
            </w:r>
            <w:r w:rsidRPr="00C252FC">
              <w:t>качество Работ, действующим на момент выполнения Работ и обеспечивающими нормальную эксплуатацию внутренней системы отопления</w:t>
            </w:r>
            <w:r>
              <w:t xml:space="preserve">. </w:t>
            </w:r>
          </w:p>
          <w:p w14:paraId="4B6E2D4D" w14:textId="6F65DA09" w:rsidR="00DD75D3" w:rsidRPr="006C7EB1" w:rsidRDefault="00DD75D3" w:rsidP="006948DA">
            <w:pPr>
              <w:pStyle w:val="ListParagraph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jc w:val="both"/>
            </w:pPr>
            <w:r w:rsidRPr="00C252FC">
              <w:t>Подрядчик предоставляет Заказчику гарантийный срок на выполненные Работы,</w:t>
            </w:r>
            <w:r>
              <w:t xml:space="preserve"> </w:t>
            </w:r>
            <w:r w:rsidRPr="00C252FC">
              <w:t xml:space="preserve">смонтированные материалы, изделия и оборудование: </w:t>
            </w:r>
            <w:r w:rsidRPr="006C7EB1">
              <w:t xml:space="preserve">не менее </w:t>
            </w:r>
            <w:r>
              <w:t>60</w:t>
            </w:r>
            <w:r w:rsidRPr="006C7EB1">
              <w:t xml:space="preserve"> месяцев</w:t>
            </w:r>
            <w:r w:rsidRPr="00C252FC">
              <w:t xml:space="preserve">, в соответствии со статьями </w:t>
            </w:r>
            <w:r>
              <w:t>641, 642</w:t>
            </w:r>
            <w:r w:rsidRPr="00C252FC">
              <w:t xml:space="preserve">, </w:t>
            </w:r>
            <w:r>
              <w:t>644, 645</w:t>
            </w:r>
            <w:r w:rsidRPr="00C252FC">
              <w:t xml:space="preserve"> ГК </w:t>
            </w:r>
            <w:r>
              <w:t xml:space="preserve">КР </w:t>
            </w:r>
            <w:r w:rsidRPr="00C252FC">
              <w:t xml:space="preserve">с даты подписания Заказчиком и Подрядчиком </w:t>
            </w:r>
            <w:r>
              <w:t>а</w:t>
            </w:r>
            <w:r w:rsidRPr="00C252FC">
              <w:t xml:space="preserve">кта </w:t>
            </w:r>
            <w:r w:rsidRPr="00E2202F">
              <w:t>приёма-передачи</w:t>
            </w:r>
            <w:r w:rsidRPr="00C252FC" w:rsidDel="00E2202F">
              <w:t xml:space="preserve"> </w:t>
            </w:r>
            <w:r w:rsidRPr="00C252FC">
              <w:t xml:space="preserve">выполненных </w:t>
            </w:r>
            <w:r>
              <w:t>Р</w:t>
            </w:r>
            <w:r w:rsidRPr="00C252FC">
              <w:t xml:space="preserve">абот. </w:t>
            </w:r>
            <w:r w:rsidRPr="00E2202F">
              <w:t xml:space="preserve">Срок гарантии на использованные в ходе выполнения работ </w:t>
            </w:r>
            <w:r>
              <w:t xml:space="preserve">оборудование, </w:t>
            </w:r>
            <w:r w:rsidRPr="00E2202F">
              <w:t>комплектующие и материалы – в соответствие с гарантийной документацией их производителя</w:t>
            </w:r>
            <w:r>
              <w:t>, но не менее 60 месяцев.</w:t>
            </w:r>
          </w:p>
        </w:tc>
      </w:tr>
      <w:tr w:rsidR="00DD75D3" w:rsidRPr="00442D4C" w14:paraId="17BEF515" w14:textId="77777777" w:rsidTr="00937CF4">
        <w:trPr>
          <w:trHeight w:val="720"/>
        </w:trPr>
        <w:tc>
          <w:tcPr>
            <w:tcW w:w="323" w:type="pct"/>
          </w:tcPr>
          <w:p w14:paraId="1085DAAA" w14:textId="4035CDF0" w:rsidR="00DD75D3" w:rsidRPr="00937CF4" w:rsidRDefault="00DD75D3" w:rsidP="00DD75D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 w:rsidR="00411CAD">
              <w:rPr>
                <w:bCs/>
              </w:rPr>
              <w:t>3</w:t>
            </w:r>
          </w:p>
        </w:tc>
        <w:tc>
          <w:tcPr>
            <w:tcW w:w="994" w:type="pct"/>
          </w:tcPr>
          <w:p w14:paraId="7A226347" w14:textId="6D0F015B" w:rsidR="00DD75D3" w:rsidRPr="00342521" w:rsidRDefault="00DD75D3" w:rsidP="00DD75D3">
            <w:r w:rsidRPr="00937CF4">
              <w:t xml:space="preserve">Требования к методам производства и качеству </w:t>
            </w:r>
            <w:r>
              <w:t>Р</w:t>
            </w:r>
            <w:r w:rsidRPr="00937CF4">
              <w:t>абот.</w:t>
            </w:r>
          </w:p>
        </w:tc>
        <w:tc>
          <w:tcPr>
            <w:tcW w:w="3683" w:type="pct"/>
          </w:tcPr>
          <w:p w14:paraId="784D226F" w14:textId="316A857B" w:rsidR="00DD75D3" w:rsidRPr="006C7EB1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Технология и качество выполняемых работ должны удовлетворять требованиям действующих государственных стандартов, строительных, противопожарных и санитарных норм и правил КР (ГОСТ, </w:t>
            </w:r>
            <w:r w:rsidRPr="006C7EB1">
              <w:t>С</w:t>
            </w:r>
            <w:r>
              <w:t>Н</w:t>
            </w:r>
            <w:r w:rsidRPr="006C7EB1">
              <w:t>иП, СанПиН), установленных для данного вида работ.</w:t>
            </w:r>
          </w:p>
          <w:p w14:paraId="422EFA21" w14:textId="4B16DE2A" w:rsidR="00DD75D3" w:rsidRPr="006C7EB1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 w:rsidRPr="006C7EB1">
              <w:t xml:space="preserve">Используемые материалы и оборудование должны соответствовать государственным стандартам и техническим условиям. Подрядчик предоставляет сопроводительную документацию, включая сертификаты соответствия, </w:t>
            </w:r>
            <w:r>
              <w:t xml:space="preserve">технические </w:t>
            </w:r>
            <w:r w:rsidRPr="006C7EB1">
              <w:t>паспорта на</w:t>
            </w:r>
            <w:r>
              <w:t xml:space="preserve"> оборудование</w:t>
            </w:r>
            <w:r w:rsidRPr="006C7EB1">
              <w:t xml:space="preserve">, накладные </w:t>
            </w:r>
            <w:r>
              <w:t>и закупочные документы.</w:t>
            </w:r>
          </w:p>
          <w:p w14:paraId="1F3E9CEE" w14:textId="4755DEE1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Подрядчик, согласно действующим нормативным требованиям, должен осуществлять входной контроль изделий и материалов, операционный контроль выполняемых Работ с составлением соответствующей документации.       </w:t>
            </w:r>
          </w:p>
          <w:p w14:paraId="4017213D" w14:textId="77777777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>
              <w:t>При исполнении договора Подрядчик должен обеспечить осуществление контроля качества выполнения работ службами, оснащенными техническими средствами, обеспечивающими необходимую достоверность и полноту контроля.</w:t>
            </w:r>
          </w:p>
          <w:p w14:paraId="526305A3" w14:textId="1A003D77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>
              <w:t>При выполнении приёмочного контроля подлежат освидетельствованию скрытые работы с приложенными фотоматериалами. Запрещается выполнение последующих работ при отсутствии актов освидетельствования предшествующих скрытых работ и приёмки Заказчиком, в противном случае Заказчик вправе требовать от Подрядчика вскрыть любую часть работ, а затем восстановить их за счет средств Подрядчика.</w:t>
            </w:r>
          </w:p>
          <w:p w14:paraId="31618F7B" w14:textId="7291359D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 w:rsidRPr="00CC3D5C">
              <w:t xml:space="preserve">В завершении Работ необходимо выполнить </w:t>
            </w:r>
            <w:r w:rsidR="008924A3">
              <w:t>испытания на герметичность (гидравлические испытания)</w:t>
            </w:r>
            <w:r w:rsidRPr="00CC3D5C">
              <w:t xml:space="preserve"> смонтированно</w:t>
            </w:r>
            <w:r w:rsidR="008924A3">
              <w:t>го</w:t>
            </w:r>
            <w:r w:rsidRPr="00CC3D5C">
              <w:t xml:space="preserve"> </w:t>
            </w:r>
            <w:r w:rsidR="006A5CFA">
              <w:t xml:space="preserve">противопожарного </w:t>
            </w:r>
            <w:r w:rsidR="008924A3" w:rsidRPr="008924A3">
              <w:t>трубопровод</w:t>
            </w:r>
            <w:r w:rsidR="008924A3">
              <w:t>а</w:t>
            </w:r>
            <w:r w:rsidR="008924A3" w:rsidRPr="008924A3">
              <w:t xml:space="preserve"> </w:t>
            </w:r>
            <w:r>
              <w:t>с составлением соответствующих актов</w:t>
            </w:r>
            <w:r w:rsidRPr="00CC3D5C">
              <w:t>.</w:t>
            </w:r>
            <w:r>
              <w:t xml:space="preserve">  </w:t>
            </w:r>
          </w:p>
          <w:p w14:paraId="3BDC2E4F" w14:textId="7239A685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Подрядчик должен проводить Работы в отведенной зоне работ. Оперативное складирование материалов и оборудования производится при условии организации Подрядчиком оборудованных мест размещения средств пожаротушения на площадке складирования. </w:t>
            </w:r>
            <w:proofErr w:type="gramStart"/>
            <w:r>
              <w:t>В течении</w:t>
            </w:r>
            <w:proofErr w:type="gramEnd"/>
            <w:r>
              <w:t xml:space="preserve"> трех рабочих смен после окончания Работ Подрядчик должен произвести ликвидацию рабочей зоны с разборкой ограждения и утилизацией мусора согласно нормам и правилам, установленным в ЗАО «КГК». </w:t>
            </w:r>
          </w:p>
          <w:p w14:paraId="08E95C5A" w14:textId="77777777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315"/>
              </w:tabs>
              <w:ind w:left="0" w:firstLine="0"/>
              <w:jc w:val="both"/>
            </w:pPr>
            <w:r>
              <w:t>Подрядчик несет ответственность за:</w:t>
            </w:r>
          </w:p>
          <w:p w14:paraId="7B889F64" w14:textId="4F3ED619" w:rsidR="00DD75D3" w:rsidRDefault="00DD75D3" w:rsidP="00DD75D3">
            <w:pPr>
              <w:pStyle w:val="ListParagraph"/>
              <w:numPr>
                <w:ilvl w:val="0"/>
                <w:numId w:val="34"/>
              </w:numPr>
              <w:tabs>
                <w:tab w:val="left" w:pos="598"/>
              </w:tabs>
              <w:ind w:left="315" w:firstLine="0"/>
              <w:jc w:val="both"/>
            </w:pPr>
            <w:r>
              <w:t>Выполнение Работ в установленные Договором сроки;</w:t>
            </w:r>
          </w:p>
          <w:p w14:paraId="4357B018" w14:textId="2F771240" w:rsidR="00DD75D3" w:rsidRDefault="00DD75D3" w:rsidP="00DD75D3">
            <w:pPr>
              <w:pStyle w:val="ListParagraph"/>
              <w:numPr>
                <w:ilvl w:val="0"/>
                <w:numId w:val="34"/>
              </w:numPr>
              <w:tabs>
                <w:tab w:val="left" w:pos="598"/>
              </w:tabs>
              <w:ind w:left="315" w:firstLine="0"/>
              <w:jc w:val="both"/>
            </w:pPr>
            <w:r>
              <w:t>Надлежащее качество Работ;</w:t>
            </w:r>
          </w:p>
          <w:p w14:paraId="160B70CC" w14:textId="5E7D18CA" w:rsidR="00DD75D3" w:rsidRDefault="00DD75D3" w:rsidP="00DD75D3">
            <w:pPr>
              <w:pStyle w:val="ListParagraph"/>
              <w:numPr>
                <w:ilvl w:val="0"/>
                <w:numId w:val="34"/>
              </w:numPr>
              <w:tabs>
                <w:tab w:val="left" w:pos="598"/>
              </w:tabs>
              <w:ind w:left="315" w:firstLine="0"/>
              <w:jc w:val="both"/>
            </w:pPr>
            <w:r>
              <w:t>Соблюдение технологии производства при выполнении Работ;</w:t>
            </w:r>
          </w:p>
          <w:p w14:paraId="4FF3010C" w14:textId="1E838251" w:rsidR="00DD75D3" w:rsidRDefault="00DD75D3" w:rsidP="00DD75D3">
            <w:pPr>
              <w:pStyle w:val="ListParagraph"/>
              <w:numPr>
                <w:ilvl w:val="0"/>
                <w:numId w:val="34"/>
              </w:numPr>
              <w:tabs>
                <w:tab w:val="left" w:pos="598"/>
              </w:tabs>
              <w:ind w:left="315" w:firstLine="0"/>
              <w:jc w:val="both"/>
            </w:pPr>
            <w:r>
              <w:t>Проведение индивидуальных испытаний смонтированных конструкций;</w:t>
            </w:r>
          </w:p>
          <w:p w14:paraId="320567D3" w14:textId="77777777" w:rsidR="00DD75D3" w:rsidRDefault="00DD75D3" w:rsidP="00DD75D3">
            <w:pPr>
              <w:pStyle w:val="ListParagraph"/>
              <w:numPr>
                <w:ilvl w:val="0"/>
                <w:numId w:val="34"/>
              </w:numPr>
              <w:tabs>
                <w:tab w:val="left" w:pos="598"/>
              </w:tabs>
              <w:ind w:left="315" w:firstLine="0"/>
              <w:jc w:val="both"/>
            </w:pPr>
            <w:r>
              <w:lastRenderedPageBreak/>
              <w:t>Своевременное устранение недостатков (дефектов), выявленных при приёмке Работ и в течение гарантийного срока (срок устранения недостатков или дефектов не может превышать трех рабочих дней).</w:t>
            </w:r>
          </w:p>
          <w:p w14:paraId="0BE666EC" w14:textId="22D13B4D" w:rsidR="00DD75D3" w:rsidRDefault="00DD75D3" w:rsidP="00DD75D3">
            <w:pPr>
              <w:pStyle w:val="ListParagraph"/>
              <w:numPr>
                <w:ilvl w:val="0"/>
                <w:numId w:val="34"/>
              </w:numPr>
              <w:tabs>
                <w:tab w:val="left" w:pos="598"/>
              </w:tabs>
              <w:ind w:left="315" w:firstLine="0"/>
              <w:jc w:val="both"/>
            </w:pPr>
            <w:r>
              <w:t>За сохранность всех поставленных для реализации Договора материалов и оборудования до сдачи готового объекта в эксплуатацию.</w:t>
            </w:r>
          </w:p>
          <w:p w14:paraId="2107268E" w14:textId="476E0B01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457"/>
              </w:tabs>
              <w:ind w:left="0" w:firstLine="0"/>
              <w:jc w:val="both"/>
            </w:pPr>
            <w:r>
              <w:t>В случае повреждения конструктивных частей, отделки помещений и инженерных систем, произошедших по причине производимых Подрядчиком Работ – все работы по восстановлению производятся силами и за счет Подрядчика.</w:t>
            </w:r>
          </w:p>
          <w:p w14:paraId="14478B7D" w14:textId="2E441458" w:rsidR="00DD75D3" w:rsidRDefault="00DD75D3" w:rsidP="00DD75D3">
            <w:pPr>
              <w:pStyle w:val="ListParagraph"/>
              <w:numPr>
                <w:ilvl w:val="0"/>
                <w:numId w:val="37"/>
              </w:numPr>
              <w:tabs>
                <w:tab w:val="left" w:pos="457"/>
              </w:tabs>
              <w:ind w:left="0" w:firstLine="0"/>
              <w:contextualSpacing w:val="0"/>
              <w:jc w:val="both"/>
            </w:pPr>
            <w:r>
              <w:t>Заказчик оставляет за собой право проведения технологического и иного вида контроля за ходом строительно-монтажных работ на всех этапах и привлечения дополнительных ресурсов за свой счет с целью своевременного и качественного обеспечения завершения строительства в рамках данного Технического задания, с последующим вычетом стоимости работ, выполненных силами и за счет Заказчика, из объёма Работ Подрядчика по данному Техническому заданию.</w:t>
            </w:r>
          </w:p>
        </w:tc>
      </w:tr>
      <w:tr w:rsidR="00FF216D" w:rsidRPr="00442D4C" w14:paraId="70FD3CCD" w14:textId="77777777" w:rsidTr="000425A7">
        <w:trPr>
          <w:trHeight w:val="720"/>
        </w:trPr>
        <w:tc>
          <w:tcPr>
            <w:tcW w:w="323" w:type="pct"/>
          </w:tcPr>
          <w:p w14:paraId="6F992ECB" w14:textId="7CE7327F" w:rsidR="00FF216D" w:rsidRDefault="00FF216D" w:rsidP="00FF216D">
            <w:pPr>
              <w:jc w:val="center"/>
              <w:rPr>
                <w:bCs/>
              </w:rPr>
            </w:pPr>
            <w:r>
              <w:lastRenderedPageBreak/>
              <w:t>14</w:t>
            </w:r>
          </w:p>
        </w:tc>
        <w:tc>
          <w:tcPr>
            <w:tcW w:w="994" w:type="pct"/>
          </w:tcPr>
          <w:p w14:paraId="62A502ED" w14:textId="53EADD7A" w:rsidR="00FF216D" w:rsidRPr="00937CF4" w:rsidRDefault="00FF216D" w:rsidP="00FF216D">
            <w:r w:rsidRPr="00C35041">
              <w:t>Требования к оформлению документов</w:t>
            </w:r>
          </w:p>
        </w:tc>
        <w:tc>
          <w:tcPr>
            <w:tcW w:w="3683" w:type="pct"/>
            <w:vAlign w:val="center"/>
          </w:tcPr>
          <w:p w14:paraId="743F7ABE" w14:textId="47401B36" w:rsidR="00FF216D" w:rsidRPr="004D39D3" w:rsidRDefault="00FF216D" w:rsidP="00FF216D">
            <w:pPr>
              <w:jc w:val="both"/>
              <w:rPr>
                <w:u w:val="single"/>
              </w:rPr>
            </w:pPr>
            <w:r w:rsidRPr="004D39D3">
              <w:rPr>
                <w:u w:val="single"/>
              </w:rPr>
              <w:t>Требования к коммерческому предложени</w:t>
            </w:r>
            <w:r>
              <w:rPr>
                <w:u w:val="single"/>
              </w:rPr>
              <w:t>ю</w:t>
            </w:r>
            <w:r w:rsidRPr="004D39D3">
              <w:rPr>
                <w:u w:val="single"/>
              </w:rPr>
              <w:t>:</w:t>
            </w:r>
          </w:p>
          <w:p w14:paraId="4254BAAB" w14:textId="27F9A967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Коммерческое предложение должно быть достаточно подробным и, как минимум, содержать информацию по следующим пунктам: </w:t>
            </w:r>
            <w:r w:rsidR="006A5CFA">
              <w:t>замена</w:t>
            </w:r>
            <w:r>
              <w:t xml:space="preserve"> </w:t>
            </w:r>
            <w:r w:rsidR="006A5CFA">
              <w:t xml:space="preserve">пожарных кранов, монтаж пожарных шкафов </w:t>
            </w:r>
            <w:r w:rsidR="006A5CFA" w:rsidRPr="006A5CFA">
              <w:t xml:space="preserve">с установкой </w:t>
            </w:r>
            <w:proofErr w:type="spellStart"/>
            <w:r w:rsidR="006A5CFA" w:rsidRPr="006A5CFA">
              <w:t>цапковых</w:t>
            </w:r>
            <w:proofErr w:type="spellEnd"/>
            <w:r w:rsidR="006A5CFA" w:rsidRPr="006A5CFA">
              <w:t xml:space="preserve"> соединений, замена аварийных участков трубопроводов</w:t>
            </w:r>
            <w:r w:rsidR="008924A3">
              <w:t>.</w:t>
            </w:r>
            <w:r>
              <w:t xml:space="preserve"> </w:t>
            </w:r>
          </w:p>
          <w:p w14:paraId="4789FE79" w14:textId="77777777" w:rsidR="00FF216D" w:rsidRPr="004D39D3" w:rsidRDefault="00FF216D" w:rsidP="00FF216D">
            <w:pPr>
              <w:jc w:val="both"/>
              <w:rPr>
                <w:u w:val="single"/>
              </w:rPr>
            </w:pPr>
            <w:r w:rsidRPr="004D39D3">
              <w:rPr>
                <w:u w:val="single"/>
              </w:rPr>
              <w:t>Требования к рабочей и исполнительной документации:</w:t>
            </w:r>
          </w:p>
          <w:p w14:paraId="13F44552" w14:textId="75C115CD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Предоставить проект производства работ, календарный график работ, с указанием количества персонала, согласовать с </w:t>
            </w:r>
            <w:r w:rsidR="008924A3">
              <w:t>З</w:t>
            </w:r>
            <w:r>
              <w:t xml:space="preserve">аказчиком, вести рабочую и исполнительную документацию согласно СНиП КР. </w:t>
            </w:r>
          </w:p>
          <w:p w14:paraId="1D141AB5" w14:textId="0021AE74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В процессе выполнения работ Подрядчик должным образом оформляет всю исполнительную документацию: журналы ведения работ, акты скрытых работ с фотографиями, акты промежуточной приемки, наряды-допуски и </w:t>
            </w:r>
            <w:proofErr w:type="gramStart"/>
            <w:r>
              <w:t>т.д.</w:t>
            </w:r>
            <w:proofErr w:type="gramEnd"/>
          </w:p>
          <w:p w14:paraId="73809E1D" w14:textId="77777777" w:rsidR="00FF216D" w:rsidRPr="00FF216D" w:rsidRDefault="00FF216D" w:rsidP="00FF216D">
            <w:pPr>
              <w:pStyle w:val="ListParagraph"/>
              <w:tabs>
                <w:tab w:val="left" w:pos="457"/>
              </w:tabs>
              <w:ind w:left="0"/>
              <w:jc w:val="both"/>
              <w:rPr>
                <w:u w:val="single"/>
              </w:rPr>
            </w:pPr>
            <w:r w:rsidRPr="00FF216D">
              <w:rPr>
                <w:u w:val="single"/>
              </w:rPr>
              <w:t>Требования к актам выполненных работ:</w:t>
            </w:r>
          </w:p>
          <w:p w14:paraId="283EA497" w14:textId="0227F3E0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>Акты выполненных работ (АВР) предоставить по форме КС-2 и КС-3;</w:t>
            </w:r>
          </w:p>
          <w:p w14:paraId="063CF79F" w14:textId="56CD50E0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>К каждому АВР приложить сопроводительную документацию: исполнительную документацию (исполнительные схемы, акты скрытых работ, результаты лабораторных испытаний, сертификаты соответствия на используемые материалы, паспорта оборудования, и т.п.), документы, подтверждающие стоимость используемых материалов и оборудования (счет фактуры, закупочные акты, кассовые чеки или квитанции об оплате и т.п.), подтверждающие документы командировочных расходов, затрат по перевозке сотрудников, непредвиденных расходов, затрат на возведение временных зданий и сооружений.</w:t>
            </w:r>
          </w:p>
          <w:p w14:paraId="6BF43C2A" w14:textId="4CB86064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 xml:space="preserve">Если фактическая стоимость материалов по подтверждающим документам будет выше указанной в сметном расчете, то в АВР приниматься будет стоимость в соответствие со сметным расчетов в коммерческом предложении, </w:t>
            </w:r>
            <w:proofErr w:type="gramStart"/>
            <w:r>
              <w:t>т.е.</w:t>
            </w:r>
            <w:proofErr w:type="gramEnd"/>
            <w:r>
              <w:t xml:space="preserve"> затраты на повышение стоимости материалов Исполнитель покрывает собственными средствами.</w:t>
            </w:r>
          </w:p>
          <w:p w14:paraId="6F6E2E90" w14:textId="1E7E9694" w:rsidR="00FF216D" w:rsidRDefault="00FF216D" w:rsidP="00FF216D">
            <w:pPr>
              <w:pStyle w:val="ListParagraph"/>
              <w:numPr>
                <w:ilvl w:val="0"/>
                <w:numId w:val="42"/>
              </w:numPr>
              <w:tabs>
                <w:tab w:val="left" w:pos="315"/>
              </w:tabs>
              <w:ind w:left="0" w:firstLine="0"/>
              <w:jc w:val="both"/>
            </w:pPr>
            <w:r>
              <w:t>Если фактическая стоимость материалов по подтверждающим документам будет ниже указанной в сметном расчете, то в АВР приниматься будет стоимость в соответствие подтверждающим стоимость документами.</w:t>
            </w:r>
          </w:p>
        </w:tc>
      </w:tr>
      <w:tr w:rsidR="00FF216D" w:rsidRPr="00442D4C" w14:paraId="488C3017" w14:textId="77777777" w:rsidTr="00937CF4">
        <w:trPr>
          <w:trHeight w:val="720"/>
        </w:trPr>
        <w:tc>
          <w:tcPr>
            <w:tcW w:w="323" w:type="pct"/>
          </w:tcPr>
          <w:p w14:paraId="4DDBF4C5" w14:textId="6BE78677" w:rsidR="00FF216D" w:rsidRPr="00442D4C" w:rsidRDefault="00FF216D" w:rsidP="00FF216D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94" w:type="pct"/>
          </w:tcPr>
          <w:p w14:paraId="0A49FEEA" w14:textId="0CD3BFB1" w:rsidR="00FF216D" w:rsidRPr="00442D4C" w:rsidRDefault="00FF216D" w:rsidP="00FF216D">
            <w:r w:rsidRPr="009B1B2D">
              <w:t xml:space="preserve">Стоимость </w:t>
            </w:r>
            <w:r>
              <w:t>Работ</w:t>
            </w:r>
          </w:p>
        </w:tc>
        <w:tc>
          <w:tcPr>
            <w:tcW w:w="3683" w:type="pct"/>
          </w:tcPr>
          <w:p w14:paraId="53C50636" w14:textId="48894D24" w:rsidR="00FF216D" w:rsidRPr="008A336D" w:rsidRDefault="00FF216D" w:rsidP="00FF216D">
            <w:pPr>
              <w:ind w:firstLine="31"/>
              <w:jc w:val="both"/>
              <w:rPr>
                <w:bCs/>
              </w:rPr>
            </w:pPr>
            <w:r w:rsidRPr="006B0CA9">
              <w:rPr>
                <w:bCs/>
              </w:rPr>
              <w:t>В коммерческом предложении на выполнение услуг стоимость выполняем</w:t>
            </w:r>
            <w:r>
              <w:rPr>
                <w:bCs/>
              </w:rPr>
              <w:t>ых</w:t>
            </w:r>
            <w:r w:rsidRPr="006B0CA9">
              <w:rPr>
                <w:bCs/>
              </w:rPr>
              <w:t xml:space="preserve"> </w:t>
            </w:r>
            <w:r>
              <w:rPr>
                <w:bCs/>
              </w:rPr>
              <w:t>Работ</w:t>
            </w:r>
            <w:r w:rsidRPr="006B0CA9">
              <w:rPr>
                <w:bCs/>
              </w:rPr>
              <w:t xml:space="preserve"> определить на основании требований соответствующих сборников цен, действующих на территории КР</w:t>
            </w:r>
            <w:r>
              <w:rPr>
                <w:bCs/>
              </w:rPr>
              <w:t>.</w:t>
            </w:r>
          </w:p>
        </w:tc>
      </w:tr>
      <w:tr w:rsidR="00FF216D" w:rsidRPr="00442D4C" w14:paraId="38F3A221" w14:textId="77777777" w:rsidTr="00937CF4">
        <w:trPr>
          <w:trHeight w:val="720"/>
        </w:trPr>
        <w:tc>
          <w:tcPr>
            <w:tcW w:w="323" w:type="pct"/>
          </w:tcPr>
          <w:p w14:paraId="1E850BA9" w14:textId="0792B43C" w:rsidR="00FF216D" w:rsidRDefault="00FF216D" w:rsidP="00FF216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994" w:type="pct"/>
          </w:tcPr>
          <w:p w14:paraId="711D22A4" w14:textId="19C5EBE0" w:rsidR="00FF216D" w:rsidRPr="009B1B2D" w:rsidRDefault="00FF216D" w:rsidP="00FF216D">
            <w:r w:rsidRPr="00937CF4">
              <w:t xml:space="preserve">Условия оплаты </w:t>
            </w:r>
            <w:r>
              <w:t>Работ</w:t>
            </w:r>
          </w:p>
        </w:tc>
        <w:tc>
          <w:tcPr>
            <w:tcW w:w="3683" w:type="pct"/>
          </w:tcPr>
          <w:p w14:paraId="05C6DC07" w14:textId="1B68C477" w:rsidR="00FF216D" w:rsidRPr="006B0CA9" w:rsidRDefault="00FF216D" w:rsidP="00FF216D">
            <w:pPr>
              <w:ind w:firstLine="31"/>
              <w:jc w:val="both"/>
              <w:rPr>
                <w:bCs/>
              </w:rPr>
            </w:pPr>
            <w:r>
              <w:rPr>
                <w:bCs/>
              </w:rPr>
              <w:t>Рассмотреть в договоре.</w:t>
            </w:r>
          </w:p>
        </w:tc>
      </w:tr>
    </w:tbl>
    <w:p w14:paraId="53F2BC4D" w14:textId="71928435" w:rsidR="00460987" w:rsidRDefault="00460987" w:rsidP="009902C8">
      <w:pPr>
        <w:rPr>
          <w:b/>
        </w:rPr>
      </w:pPr>
    </w:p>
    <w:p w14:paraId="1CE6D7D2" w14:textId="77777777" w:rsidR="006B1C0A" w:rsidRDefault="006B1C0A" w:rsidP="009902C8">
      <w:pPr>
        <w:rPr>
          <w:b/>
        </w:rPr>
      </w:pPr>
    </w:p>
    <w:sectPr w:rsidR="006B1C0A" w:rsidSect="00EB3FE1">
      <w:pgSz w:w="11906" w:h="16838" w:code="9"/>
      <w:pgMar w:top="720" w:right="720" w:bottom="7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436C"/>
    <w:multiLevelType w:val="hybridMultilevel"/>
    <w:tmpl w:val="34286128"/>
    <w:lvl w:ilvl="0" w:tplc="0409000F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A6F7E17"/>
    <w:multiLevelType w:val="hybridMultilevel"/>
    <w:tmpl w:val="3F12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920D3"/>
    <w:multiLevelType w:val="hybridMultilevel"/>
    <w:tmpl w:val="FC284F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E850BE"/>
    <w:multiLevelType w:val="hybridMultilevel"/>
    <w:tmpl w:val="B25C1A2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92968"/>
    <w:multiLevelType w:val="hybridMultilevel"/>
    <w:tmpl w:val="849E1BCA"/>
    <w:lvl w:ilvl="0" w:tplc="AF96B750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5" w15:restartNumberingAfterBreak="0">
    <w:nsid w:val="0F1F48DC"/>
    <w:multiLevelType w:val="hybridMultilevel"/>
    <w:tmpl w:val="C862E8A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E605AC"/>
    <w:multiLevelType w:val="hybridMultilevel"/>
    <w:tmpl w:val="C8D42936"/>
    <w:lvl w:ilvl="0" w:tplc="10A28CD6">
      <w:start w:val="1"/>
      <w:numFmt w:val="decimal"/>
      <w:lvlText w:val="%1."/>
      <w:lvlJc w:val="left"/>
      <w:pPr>
        <w:tabs>
          <w:tab w:val="num" w:pos="54"/>
        </w:tabs>
        <w:ind w:left="54" w:hanging="1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121C7837"/>
    <w:multiLevelType w:val="hybridMultilevel"/>
    <w:tmpl w:val="2D2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B177D"/>
    <w:multiLevelType w:val="hybridMultilevel"/>
    <w:tmpl w:val="A138819A"/>
    <w:lvl w:ilvl="0" w:tplc="041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9" w15:restartNumberingAfterBreak="0">
    <w:nsid w:val="13502787"/>
    <w:multiLevelType w:val="hybridMultilevel"/>
    <w:tmpl w:val="2D8E22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A74030"/>
    <w:multiLevelType w:val="hybridMultilevel"/>
    <w:tmpl w:val="78B88FD0"/>
    <w:lvl w:ilvl="0" w:tplc="0419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11" w15:restartNumberingAfterBreak="0">
    <w:nsid w:val="18F22888"/>
    <w:multiLevelType w:val="hybridMultilevel"/>
    <w:tmpl w:val="2966B716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9D83043"/>
    <w:multiLevelType w:val="hybridMultilevel"/>
    <w:tmpl w:val="20A6CC2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677FE4"/>
    <w:multiLevelType w:val="hybridMultilevel"/>
    <w:tmpl w:val="63226B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10196"/>
    <w:multiLevelType w:val="hybridMultilevel"/>
    <w:tmpl w:val="E868824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 w15:restartNumberingAfterBreak="0">
    <w:nsid w:val="24B319C9"/>
    <w:multiLevelType w:val="hybridMultilevel"/>
    <w:tmpl w:val="FA203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0006DB"/>
    <w:multiLevelType w:val="hybridMultilevel"/>
    <w:tmpl w:val="D6504394"/>
    <w:lvl w:ilvl="0" w:tplc="8E7CCB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62EEF"/>
    <w:multiLevelType w:val="hybridMultilevel"/>
    <w:tmpl w:val="4CA6C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A5306"/>
    <w:multiLevelType w:val="hybridMultilevel"/>
    <w:tmpl w:val="DDFA40E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07D0E"/>
    <w:multiLevelType w:val="hybridMultilevel"/>
    <w:tmpl w:val="9CC0FDD4"/>
    <w:lvl w:ilvl="0" w:tplc="AF96B7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881457"/>
    <w:multiLevelType w:val="hybridMultilevel"/>
    <w:tmpl w:val="74AEC7F0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9EA7E10"/>
    <w:multiLevelType w:val="hybridMultilevel"/>
    <w:tmpl w:val="08E6D514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122787"/>
    <w:multiLevelType w:val="hybridMultilevel"/>
    <w:tmpl w:val="241495B4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93684A"/>
    <w:multiLevelType w:val="multilevel"/>
    <w:tmpl w:val="7C66BAA4"/>
    <w:lvl w:ilvl="0">
      <w:start w:val="1"/>
      <w:numFmt w:val="decimal"/>
      <w:lvlText w:val="%1."/>
      <w:lvlJc w:val="left"/>
      <w:pPr>
        <w:ind w:left="388" w:hanging="360"/>
      </w:pPr>
    </w:lvl>
    <w:lvl w:ilvl="1">
      <w:start w:val="1"/>
      <w:numFmt w:val="lowerLetter"/>
      <w:lvlText w:val="%2."/>
      <w:lvlJc w:val="left"/>
      <w:pPr>
        <w:ind w:left="1108" w:hanging="360"/>
      </w:pPr>
    </w:lvl>
    <w:lvl w:ilvl="2">
      <w:start w:val="1"/>
      <w:numFmt w:val="lowerRoman"/>
      <w:lvlText w:val="%3."/>
      <w:lvlJc w:val="right"/>
      <w:pPr>
        <w:ind w:left="1828" w:hanging="180"/>
      </w:pPr>
    </w:lvl>
    <w:lvl w:ilvl="3">
      <w:start w:val="1"/>
      <w:numFmt w:val="decimal"/>
      <w:lvlText w:val="%4."/>
      <w:lvlJc w:val="left"/>
      <w:pPr>
        <w:ind w:left="2548" w:hanging="360"/>
      </w:pPr>
    </w:lvl>
    <w:lvl w:ilvl="4">
      <w:start w:val="1"/>
      <w:numFmt w:val="lowerLetter"/>
      <w:lvlText w:val="%5."/>
      <w:lvlJc w:val="left"/>
      <w:pPr>
        <w:ind w:left="3268" w:hanging="360"/>
      </w:pPr>
    </w:lvl>
    <w:lvl w:ilvl="5">
      <w:start w:val="1"/>
      <w:numFmt w:val="lowerRoman"/>
      <w:lvlText w:val="%6."/>
      <w:lvlJc w:val="right"/>
      <w:pPr>
        <w:ind w:left="3988" w:hanging="180"/>
      </w:pPr>
    </w:lvl>
    <w:lvl w:ilvl="6">
      <w:start w:val="1"/>
      <w:numFmt w:val="decimal"/>
      <w:lvlText w:val="%7."/>
      <w:lvlJc w:val="left"/>
      <w:pPr>
        <w:ind w:left="4708" w:hanging="360"/>
      </w:pPr>
    </w:lvl>
    <w:lvl w:ilvl="7">
      <w:start w:val="1"/>
      <w:numFmt w:val="lowerLetter"/>
      <w:lvlText w:val="%8."/>
      <w:lvlJc w:val="left"/>
      <w:pPr>
        <w:ind w:left="5428" w:hanging="360"/>
      </w:pPr>
    </w:lvl>
    <w:lvl w:ilvl="8">
      <w:start w:val="1"/>
      <w:numFmt w:val="lowerRoman"/>
      <w:lvlText w:val="%9."/>
      <w:lvlJc w:val="right"/>
      <w:pPr>
        <w:ind w:left="6148" w:hanging="180"/>
      </w:pPr>
    </w:lvl>
  </w:abstractNum>
  <w:abstractNum w:abstractNumId="24" w15:restartNumberingAfterBreak="0">
    <w:nsid w:val="401A77A9"/>
    <w:multiLevelType w:val="hybridMultilevel"/>
    <w:tmpl w:val="20B2D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B5E9C"/>
    <w:multiLevelType w:val="hybridMultilevel"/>
    <w:tmpl w:val="506A6EC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133AB"/>
    <w:multiLevelType w:val="hybridMultilevel"/>
    <w:tmpl w:val="CF2C3F86"/>
    <w:lvl w:ilvl="0" w:tplc="AF96B7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4321B8"/>
    <w:multiLevelType w:val="hybridMultilevel"/>
    <w:tmpl w:val="851AB45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AC2B9B"/>
    <w:multiLevelType w:val="hybridMultilevel"/>
    <w:tmpl w:val="846212F2"/>
    <w:lvl w:ilvl="0" w:tplc="988E2C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3806D5"/>
    <w:multiLevelType w:val="hybridMultilevel"/>
    <w:tmpl w:val="05CEE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515BC"/>
    <w:multiLevelType w:val="hybridMultilevel"/>
    <w:tmpl w:val="1750C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36154"/>
    <w:multiLevelType w:val="hybridMultilevel"/>
    <w:tmpl w:val="33F00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94FCE"/>
    <w:multiLevelType w:val="hybridMultilevel"/>
    <w:tmpl w:val="9F9CA174"/>
    <w:lvl w:ilvl="0" w:tplc="041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3" w15:restartNumberingAfterBreak="0">
    <w:nsid w:val="62B63540"/>
    <w:multiLevelType w:val="hybridMultilevel"/>
    <w:tmpl w:val="4C5233E6"/>
    <w:lvl w:ilvl="0" w:tplc="35242AC8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6076C91"/>
    <w:multiLevelType w:val="hybridMultilevel"/>
    <w:tmpl w:val="7CEA998C"/>
    <w:lvl w:ilvl="0" w:tplc="041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5" w15:restartNumberingAfterBreak="0">
    <w:nsid w:val="685E35D1"/>
    <w:multiLevelType w:val="hybridMultilevel"/>
    <w:tmpl w:val="A148C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E02372"/>
    <w:multiLevelType w:val="hybridMultilevel"/>
    <w:tmpl w:val="2A881C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A8823E8"/>
    <w:multiLevelType w:val="hybridMultilevel"/>
    <w:tmpl w:val="687CE1C8"/>
    <w:lvl w:ilvl="0" w:tplc="041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8" w15:restartNumberingAfterBreak="0">
    <w:nsid w:val="6BA13AF3"/>
    <w:multiLevelType w:val="hybridMultilevel"/>
    <w:tmpl w:val="92041DC2"/>
    <w:lvl w:ilvl="0" w:tplc="829ADF5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9" w15:restartNumberingAfterBreak="0">
    <w:nsid w:val="6EB67BE6"/>
    <w:multiLevelType w:val="hybridMultilevel"/>
    <w:tmpl w:val="20A6CC2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06E7212"/>
    <w:multiLevelType w:val="hybridMultilevel"/>
    <w:tmpl w:val="E9969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C349CB"/>
    <w:multiLevelType w:val="hybridMultilevel"/>
    <w:tmpl w:val="756075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40B100A"/>
    <w:multiLevelType w:val="hybridMultilevel"/>
    <w:tmpl w:val="4D1215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5936992"/>
    <w:multiLevelType w:val="hybridMultilevel"/>
    <w:tmpl w:val="A7607B44"/>
    <w:lvl w:ilvl="0" w:tplc="0419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44" w15:restartNumberingAfterBreak="0">
    <w:nsid w:val="76515C47"/>
    <w:multiLevelType w:val="hybridMultilevel"/>
    <w:tmpl w:val="87986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56CD7"/>
    <w:multiLevelType w:val="hybridMultilevel"/>
    <w:tmpl w:val="83D0211A"/>
    <w:lvl w:ilvl="0" w:tplc="AF96B7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943999408">
    <w:abstractNumId w:val="44"/>
  </w:num>
  <w:num w:numId="2" w16cid:durableId="748230629">
    <w:abstractNumId w:val="18"/>
  </w:num>
  <w:num w:numId="3" w16cid:durableId="1899900212">
    <w:abstractNumId w:val="25"/>
  </w:num>
  <w:num w:numId="4" w16cid:durableId="525749512">
    <w:abstractNumId w:val="17"/>
  </w:num>
  <w:num w:numId="5" w16cid:durableId="420880752">
    <w:abstractNumId w:val="0"/>
  </w:num>
  <w:num w:numId="6" w16cid:durableId="885221759">
    <w:abstractNumId w:val="27"/>
  </w:num>
  <w:num w:numId="7" w16cid:durableId="854198845">
    <w:abstractNumId w:val="28"/>
  </w:num>
  <w:num w:numId="8" w16cid:durableId="431904380">
    <w:abstractNumId w:val="3"/>
  </w:num>
  <w:num w:numId="9" w16cid:durableId="268120350">
    <w:abstractNumId w:val="6"/>
  </w:num>
  <w:num w:numId="10" w16cid:durableId="399601384">
    <w:abstractNumId w:val="9"/>
  </w:num>
  <w:num w:numId="11" w16cid:durableId="1182937491">
    <w:abstractNumId w:val="14"/>
  </w:num>
  <w:num w:numId="12" w16cid:durableId="993294506">
    <w:abstractNumId w:val="13"/>
  </w:num>
  <w:num w:numId="13" w16cid:durableId="2060398370">
    <w:abstractNumId w:val="40"/>
  </w:num>
  <w:num w:numId="14" w16cid:durableId="955410937">
    <w:abstractNumId w:val="42"/>
  </w:num>
  <w:num w:numId="15" w16cid:durableId="924649414">
    <w:abstractNumId w:val="16"/>
  </w:num>
  <w:num w:numId="16" w16cid:durableId="2143888647">
    <w:abstractNumId w:val="38"/>
  </w:num>
  <w:num w:numId="17" w16cid:durableId="1994210590">
    <w:abstractNumId w:val="37"/>
  </w:num>
  <w:num w:numId="18" w16cid:durableId="465398147">
    <w:abstractNumId w:val="34"/>
  </w:num>
  <w:num w:numId="19" w16cid:durableId="970479749">
    <w:abstractNumId w:val="10"/>
  </w:num>
  <w:num w:numId="20" w16cid:durableId="1644650666">
    <w:abstractNumId w:val="43"/>
  </w:num>
  <w:num w:numId="21" w16cid:durableId="1375738312">
    <w:abstractNumId w:val="31"/>
  </w:num>
  <w:num w:numId="22" w16cid:durableId="1304847716">
    <w:abstractNumId w:val="32"/>
  </w:num>
  <w:num w:numId="23" w16cid:durableId="583687419">
    <w:abstractNumId w:val="8"/>
  </w:num>
  <w:num w:numId="24" w16cid:durableId="748965713">
    <w:abstractNumId w:val="15"/>
  </w:num>
  <w:num w:numId="25" w16cid:durableId="1477911584">
    <w:abstractNumId w:val="30"/>
  </w:num>
  <w:num w:numId="26" w16cid:durableId="1812095459">
    <w:abstractNumId w:val="23"/>
  </w:num>
  <w:num w:numId="27" w16cid:durableId="1040940491">
    <w:abstractNumId w:val="4"/>
  </w:num>
  <w:num w:numId="28" w16cid:durableId="325087504">
    <w:abstractNumId w:val="26"/>
  </w:num>
  <w:num w:numId="29" w16cid:durableId="2017271274">
    <w:abstractNumId w:val="19"/>
  </w:num>
  <w:num w:numId="30" w16cid:durableId="978801456">
    <w:abstractNumId w:val="45"/>
  </w:num>
  <w:num w:numId="31" w16cid:durableId="1247419038">
    <w:abstractNumId w:val="29"/>
  </w:num>
  <w:num w:numId="32" w16cid:durableId="500317350">
    <w:abstractNumId w:val="41"/>
  </w:num>
  <w:num w:numId="33" w16cid:durableId="1442915527">
    <w:abstractNumId w:val="33"/>
  </w:num>
  <w:num w:numId="34" w16cid:durableId="298461711">
    <w:abstractNumId w:val="2"/>
  </w:num>
  <w:num w:numId="35" w16cid:durableId="1657955660">
    <w:abstractNumId w:val="36"/>
  </w:num>
  <w:num w:numId="36" w16cid:durableId="1827279832">
    <w:abstractNumId w:val="22"/>
  </w:num>
  <w:num w:numId="37" w16cid:durableId="632641105">
    <w:abstractNumId w:val="5"/>
  </w:num>
  <w:num w:numId="38" w16cid:durableId="961225582">
    <w:abstractNumId w:val="11"/>
  </w:num>
  <w:num w:numId="39" w16cid:durableId="239948995">
    <w:abstractNumId w:val="21"/>
  </w:num>
  <w:num w:numId="40" w16cid:durableId="1503275188">
    <w:abstractNumId w:val="39"/>
  </w:num>
  <w:num w:numId="41" w16cid:durableId="1736581788">
    <w:abstractNumId w:val="7"/>
  </w:num>
  <w:num w:numId="42" w16cid:durableId="1691907636">
    <w:abstractNumId w:val="24"/>
  </w:num>
  <w:num w:numId="43" w16cid:durableId="92164332">
    <w:abstractNumId w:val="12"/>
  </w:num>
  <w:num w:numId="44" w16cid:durableId="1804427060">
    <w:abstractNumId w:val="35"/>
  </w:num>
  <w:num w:numId="45" w16cid:durableId="968130090">
    <w:abstractNumId w:val="1"/>
  </w:num>
  <w:num w:numId="46" w16cid:durableId="614949267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2C8"/>
    <w:rsid w:val="00013602"/>
    <w:rsid w:val="00032FD0"/>
    <w:rsid w:val="00043D07"/>
    <w:rsid w:val="0004520E"/>
    <w:rsid w:val="00047D20"/>
    <w:rsid w:val="0005145D"/>
    <w:rsid w:val="00053B45"/>
    <w:rsid w:val="000544E8"/>
    <w:rsid w:val="00055A58"/>
    <w:rsid w:val="00055CCD"/>
    <w:rsid w:val="00062309"/>
    <w:rsid w:val="00064944"/>
    <w:rsid w:val="00065281"/>
    <w:rsid w:val="00065F6E"/>
    <w:rsid w:val="00073710"/>
    <w:rsid w:val="000802D1"/>
    <w:rsid w:val="0008220D"/>
    <w:rsid w:val="00082C48"/>
    <w:rsid w:val="000A32B6"/>
    <w:rsid w:val="000A7218"/>
    <w:rsid w:val="000C310E"/>
    <w:rsid w:val="000C74A3"/>
    <w:rsid w:val="000D5CEF"/>
    <w:rsid w:val="000E43CB"/>
    <w:rsid w:val="00102ACB"/>
    <w:rsid w:val="001169D0"/>
    <w:rsid w:val="001209EF"/>
    <w:rsid w:val="00121F09"/>
    <w:rsid w:val="00123948"/>
    <w:rsid w:val="00125BD3"/>
    <w:rsid w:val="00140E16"/>
    <w:rsid w:val="00163B2D"/>
    <w:rsid w:val="00165F7E"/>
    <w:rsid w:val="00177FDA"/>
    <w:rsid w:val="00187B60"/>
    <w:rsid w:val="00195272"/>
    <w:rsid w:val="001A0B4F"/>
    <w:rsid w:val="001B0FAF"/>
    <w:rsid w:val="001B5928"/>
    <w:rsid w:val="001C1337"/>
    <w:rsid w:val="001C2408"/>
    <w:rsid w:val="001C5EFA"/>
    <w:rsid w:val="001C742E"/>
    <w:rsid w:val="001D38F7"/>
    <w:rsid w:val="001D4B47"/>
    <w:rsid w:val="001D7EDF"/>
    <w:rsid w:val="001E3E2A"/>
    <w:rsid w:val="001E6144"/>
    <w:rsid w:val="001E661D"/>
    <w:rsid w:val="001F11F4"/>
    <w:rsid w:val="001F138E"/>
    <w:rsid w:val="002139CD"/>
    <w:rsid w:val="002238DC"/>
    <w:rsid w:val="00227729"/>
    <w:rsid w:val="002308C0"/>
    <w:rsid w:val="00230FD6"/>
    <w:rsid w:val="00234A34"/>
    <w:rsid w:val="00234DDB"/>
    <w:rsid w:val="0024439C"/>
    <w:rsid w:val="00266C57"/>
    <w:rsid w:val="00266D7F"/>
    <w:rsid w:val="00274E7D"/>
    <w:rsid w:val="00280623"/>
    <w:rsid w:val="00280BE1"/>
    <w:rsid w:val="00283B8B"/>
    <w:rsid w:val="002B0981"/>
    <w:rsid w:val="002B47A3"/>
    <w:rsid w:val="002C033C"/>
    <w:rsid w:val="002C257C"/>
    <w:rsid w:val="002C3999"/>
    <w:rsid w:val="002C437A"/>
    <w:rsid w:val="002C65AC"/>
    <w:rsid w:val="0030103C"/>
    <w:rsid w:val="00302427"/>
    <w:rsid w:val="0030297F"/>
    <w:rsid w:val="00305E15"/>
    <w:rsid w:val="00310FBB"/>
    <w:rsid w:val="0031237A"/>
    <w:rsid w:val="00324F29"/>
    <w:rsid w:val="003406A2"/>
    <w:rsid w:val="003540D0"/>
    <w:rsid w:val="00366305"/>
    <w:rsid w:val="00370FD3"/>
    <w:rsid w:val="00372503"/>
    <w:rsid w:val="0038382E"/>
    <w:rsid w:val="003A5224"/>
    <w:rsid w:val="003B70DC"/>
    <w:rsid w:val="003C6F87"/>
    <w:rsid w:val="003D105C"/>
    <w:rsid w:val="003D5F16"/>
    <w:rsid w:val="003E57DB"/>
    <w:rsid w:val="003F0EDC"/>
    <w:rsid w:val="003F2675"/>
    <w:rsid w:val="00400262"/>
    <w:rsid w:val="00411CAD"/>
    <w:rsid w:val="00415B47"/>
    <w:rsid w:val="004207AB"/>
    <w:rsid w:val="00424677"/>
    <w:rsid w:val="00425AF0"/>
    <w:rsid w:val="00430FC7"/>
    <w:rsid w:val="00432A7F"/>
    <w:rsid w:val="00434675"/>
    <w:rsid w:val="00437886"/>
    <w:rsid w:val="00442D4C"/>
    <w:rsid w:val="004520B7"/>
    <w:rsid w:val="004529C4"/>
    <w:rsid w:val="00455200"/>
    <w:rsid w:val="00460778"/>
    <w:rsid w:val="00460987"/>
    <w:rsid w:val="00465683"/>
    <w:rsid w:val="00477FED"/>
    <w:rsid w:val="0048163C"/>
    <w:rsid w:val="0048373B"/>
    <w:rsid w:val="00486885"/>
    <w:rsid w:val="0049254E"/>
    <w:rsid w:val="00497FAB"/>
    <w:rsid w:val="004D2D9C"/>
    <w:rsid w:val="004F35AB"/>
    <w:rsid w:val="004F4EDF"/>
    <w:rsid w:val="004F763C"/>
    <w:rsid w:val="004F7BD6"/>
    <w:rsid w:val="005045F9"/>
    <w:rsid w:val="005153FB"/>
    <w:rsid w:val="00516122"/>
    <w:rsid w:val="00516AB9"/>
    <w:rsid w:val="00540561"/>
    <w:rsid w:val="00541D47"/>
    <w:rsid w:val="00575E6C"/>
    <w:rsid w:val="005A1781"/>
    <w:rsid w:val="005B2321"/>
    <w:rsid w:val="005B524B"/>
    <w:rsid w:val="005D1DEB"/>
    <w:rsid w:val="005E3DF8"/>
    <w:rsid w:val="005E5D0F"/>
    <w:rsid w:val="005F1656"/>
    <w:rsid w:val="005F42C0"/>
    <w:rsid w:val="005F5EA6"/>
    <w:rsid w:val="005F7DF2"/>
    <w:rsid w:val="0060028E"/>
    <w:rsid w:val="0060448E"/>
    <w:rsid w:val="00624A31"/>
    <w:rsid w:val="00626B7A"/>
    <w:rsid w:val="00634F8F"/>
    <w:rsid w:val="0064023D"/>
    <w:rsid w:val="006420F1"/>
    <w:rsid w:val="00644876"/>
    <w:rsid w:val="0064708D"/>
    <w:rsid w:val="006477D9"/>
    <w:rsid w:val="006524A3"/>
    <w:rsid w:val="00654B86"/>
    <w:rsid w:val="00654E93"/>
    <w:rsid w:val="00665F12"/>
    <w:rsid w:val="00667F33"/>
    <w:rsid w:val="00675394"/>
    <w:rsid w:val="00681A69"/>
    <w:rsid w:val="00685D34"/>
    <w:rsid w:val="0068625C"/>
    <w:rsid w:val="00687AE4"/>
    <w:rsid w:val="00687FB6"/>
    <w:rsid w:val="006948DA"/>
    <w:rsid w:val="006A05AB"/>
    <w:rsid w:val="006A169D"/>
    <w:rsid w:val="006A5CFA"/>
    <w:rsid w:val="006B0CA9"/>
    <w:rsid w:val="006B1C0A"/>
    <w:rsid w:val="006B54D8"/>
    <w:rsid w:val="006B69CA"/>
    <w:rsid w:val="006C7EB1"/>
    <w:rsid w:val="006D0574"/>
    <w:rsid w:val="006D67A9"/>
    <w:rsid w:val="006F03F8"/>
    <w:rsid w:val="006F2A77"/>
    <w:rsid w:val="006F4725"/>
    <w:rsid w:val="006F60BD"/>
    <w:rsid w:val="00700A24"/>
    <w:rsid w:val="00711F32"/>
    <w:rsid w:val="00711FAA"/>
    <w:rsid w:val="00716EE3"/>
    <w:rsid w:val="00725288"/>
    <w:rsid w:val="00736413"/>
    <w:rsid w:val="00756D13"/>
    <w:rsid w:val="00764BB6"/>
    <w:rsid w:val="00784531"/>
    <w:rsid w:val="007875D6"/>
    <w:rsid w:val="007A5C4D"/>
    <w:rsid w:val="007B71E9"/>
    <w:rsid w:val="007C0281"/>
    <w:rsid w:val="007C0809"/>
    <w:rsid w:val="007C09D2"/>
    <w:rsid w:val="007C0BBA"/>
    <w:rsid w:val="007C1E7F"/>
    <w:rsid w:val="007D1CFD"/>
    <w:rsid w:val="007D33AF"/>
    <w:rsid w:val="007E08D2"/>
    <w:rsid w:val="007E109F"/>
    <w:rsid w:val="007E2891"/>
    <w:rsid w:val="00801AD3"/>
    <w:rsid w:val="00802870"/>
    <w:rsid w:val="008107BB"/>
    <w:rsid w:val="008109A1"/>
    <w:rsid w:val="00813553"/>
    <w:rsid w:val="0081670E"/>
    <w:rsid w:val="00816A67"/>
    <w:rsid w:val="00816DA8"/>
    <w:rsid w:val="00817AC7"/>
    <w:rsid w:val="0084234E"/>
    <w:rsid w:val="00843F59"/>
    <w:rsid w:val="00851CC4"/>
    <w:rsid w:val="00865347"/>
    <w:rsid w:val="00875AEE"/>
    <w:rsid w:val="00881372"/>
    <w:rsid w:val="008924A3"/>
    <w:rsid w:val="00892899"/>
    <w:rsid w:val="008947AB"/>
    <w:rsid w:val="008A336D"/>
    <w:rsid w:val="008A410F"/>
    <w:rsid w:val="008B683F"/>
    <w:rsid w:val="008C5667"/>
    <w:rsid w:val="008C6E3C"/>
    <w:rsid w:val="008C7593"/>
    <w:rsid w:val="008E2466"/>
    <w:rsid w:val="008E684F"/>
    <w:rsid w:val="008E6CEE"/>
    <w:rsid w:val="008F1131"/>
    <w:rsid w:val="008F2F12"/>
    <w:rsid w:val="008F42DA"/>
    <w:rsid w:val="008F47A3"/>
    <w:rsid w:val="00902C18"/>
    <w:rsid w:val="009178D2"/>
    <w:rsid w:val="00917CB5"/>
    <w:rsid w:val="00922053"/>
    <w:rsid w:val="00937551"/>
    <w:rsid w:val="00937CF4"/>
    <w:rsid w:val="0094303A"/>
    <w:rsid w:val="0094642C"/>
    <w:rsid w:val="009471AA"/>
    <w:rsid w:val="00953242"/>
    <w:rsid w:val="0095457F"/>
    <w:rsid w:val="00955EB6"/>
    <w:rsid w:val="00963DDC"/>
    <w:rsid w:val="00964A8C"/>
    <w:rsid w:val="0098552B"/>
    <w:rsid w:val="00987457"/>
    <w:rsid w:val="009902C8"/>
    <w:rsid w:val="009905E9"/>
    <w:rsid w:val="0099749C"/>
    <w:rsid w:val="009B1B2D"/>
    <w:rsid w:val="009D3D90"/>
    <w:rsid w:val="009D51CF"/>
    <w:rsid w:val="009E5B3C"/>
    <w:rsid w:val="00A13602"/>
    <w:rsid w:val="00A2349F"/>
    <w:rsid w:val="00A26F0B"/>
    <w:rsid w:val="00A30F02"/>
    <w:rsid w:val="00A31AF1"/>
    <w:rsid w:val="00A32021"/>
    <w:rsid w:val="00A33E10"/>
    <w:rsid w:val="00A36908"/>
    <w:rsid w:val="00A41FF8"/>
    <w:rsid w:val="00A42BA3"/>
    <w:rsid w:val="00A47055"/>
    <w:rsid w:val="00A6501E"/>
    <w:rsid w:val="00A86D9E"/>
    <w:rsid w:val="00A876F8"/>
    <w:rsid w:val="00A972A1"/>
    <w:rsid w:val="00AA649F"/>
    <w:rsid w:val="00AC0DF6"/>
    <w:rsid w:val="00AF75FB"/>
    <w:rsid w:val="00B16FFC"/>
    <w:rsid w:val="00B30C4F"/>
    <w:rsid w:val="00B32B91"/>
    <w:rsid w:val="00B4517F"/>
    <w:rsid w:val="00B52C31"/>
    <w:rsid w:val="00B56AA8"/>
    <w:rsid w:val="00B57C6E"/>
    <w:rsid w:val="00B57EE3"/>
    <w:rsid w:val="00B64795"/>
    <w:rsid w:val="00B65CD2"/>
    <w:rsid w:val="00B74469"/>
    <w:rsid w:val="00B8128D"/>
    <w:rsid w:val="00B81AED"/>
    <w:rsid w:val="00B82C10"/>
    <w:rsid w:val="00B83C11"/>
    <w:rsid w:val="00B87A23"/>
    <w:rsid w:val="00B93E3E"/>
    <w:rsid w:val="00B96B45"/>
    <w:rsid w:val="00BA31F2"/>
    <w:rsid w:val="00BA374D"/>
    <w:rsid w:val="00BA5B3B"/>
    <w:rsid w:val="00BB223F"/>
    <w:rsid w:val="00BB2B19"/>
    <w:rsid w:val="00BD0154"/>
    <w:rsid w:val="00BD259F"/>
    <w:rsid w:val="00BD3055"/>
    <w:rsid w:val="00BE1286"/>
    <w:rsid w:val="00C06D6D"/>
    <w:rsid w:val="00C17C11"/>
    <w:rsid w:val="00C214D5"/>
    <w:rsid w:val="00C27D44"/>
    <w:rsid w:val="00C558EC"/>
    <w:rsid w:val="00C570D8"/>
    <w:rsid w:val="00C631D5"/>
    <w:rsid w:val="00C65B6F"/>
    <w:rsid w:val="00C93068"/>
    <w:rsid w:val="00C97694"/>
    <w:rsid w:val="00CA4169"/>
    <w:rsid w:val="00CB132D"/>
    <w:rsid w:val="00CB4B80"/>
    <w:rsid w:val="00CC178A"/>
    <w:rsid w:val="00CC3D5C"/>
    <w:rsid w:val="00CD6402"/>
    <w:rsid w:val="00CE38B1"/>
    <w:rsid w:val="00CF4795"/>
    <w:rsid w:val="00D03E1F"/>
    <w:rsid w:val="00D115DA"/>
    <w:rsid w:val="00D1179A"/>
    <w:rsid w:val="00D337C9"/>
    <w:rsid w:val="00D36D05"/>
    <w:rsid w:val="00D447AB"/>
    <w:rsid w:val="00D5368D"/>
    <w:rsid w:val="00D54245"/>
    <w:rsid w:val="00D5453A"/>
    <w:rsid w:val="00D54969"/>
    <w:rsid w:val="00D56302"/>
    <w:rsid w:val="00D6221D"/>
    <w:rsid w:val="00D62AFA"/>
    <w:rsid w:val="00D66EAD"/>
    <w:rsid w:val="00D77022"/>
    <w:rsid w:val="00D9561A"/>
    <w:rsid w:val="00D9750F"/>
    <w:rsid w:val="00DA29A9"/>
    <w:rsid w:val="00DA2DC1"/>
    <w:rsid w:val="00DA75C4"/>
    <w:rsid w:val="00DB3D6F"/>
    <w:rsid w:val="00DC55FC"/>
    <w:rsid w:val="00DD4641"/>
    <w:rsid w:val="00DD4E42"/>
    <w:rsid w:val="00DD75D3"/>
    <w:rsid w:val="00DE6AA8"/>
    <w:rsid w:val="00DF462B"/>
    <w:rsid w:val="00E03AFC"/>
    <w:rsid w:val="00E13820"/>
    <w:rsid w:val="00E179C8"/>
    <w:rsid w:val="00E2202F"/>
    <w:rsid w:val="00E31591"/>
    <w:rsid w:val="00E34C23"/>
    <w:rsid w:val="00E56850"/>
    <w:rsid w:val="00E61AC5"/>
    <w:rsid w:val="00E61D80"/>
    <w:rsid w:val="00E722B3"/>
    <w:rsid w:val="00E7232E"/>
    <w:rsid w:val="00E80F04"/>
    <w:rsid w:val="00E914AA"/>
    <w:rsid w:val="00E95D69"/>
    <w:rsid w:val="00EA22A9"/>
    <w:rsid w:val="00EA55E1"/>
    <w:rsid w:val="00EC2B66"/>
    <w:rsid w:val="00EC38F3"/>
    <w:rsid w:val="00EC4D1E"/>
    <w:rsid w:val="00EC5B42"/>
    <w:rsid w:val="00ED08F3"/>
    <w:rsid w:val="00ED5602"/>
    <w:rsid w:val="00ED7D86"/>
    <w:rsid w:val="00EE552E"/>
    <w:rsid w:val="00EF598D"/>
    <w:rsid w:val="00EF63CA"/>
    <w:rsid w:val="00EF7C23"/>
    <w:rsid w:val="00F12D92"/>
    <w:rsid w:val="00F243C4"/>
    <w:rsid w:val="00F308CF"/>
    <w:rsid w:val="00F31D22"/>
    <w:rsid w:val="00F359BF"/>
    <w:rsid w:val="00F37FC8"/>
    <w:rsid w:val="00F4119F"/>
    <w:rsid w:val="00F43B0D"/>
    <w:rsid w:val="00F443D3"/>
    <w:rsid w:val="00F4445A"/>
    <w:rsid w:val="00F52C22"/>
    <w:rsid w:val="00F53699"/>
    <w:rsid w:val="00F56141"/>
    <w:rsid w:val="00F67000"/>
    <w:rsid w:val="00F753C8"/>
    <w:rsid w:val="00F76712"/>
    <w:rsid w:val="00F76779"/>
    <w:rsid w:val="00F76B49"/>
    <w:rsid w:val="00F90492"/>
    <w:rsid w:val="00F940B0"/>
    <w:rsid w:val="00FC0EE6"/>
    <w:rsid w:val="00FC106D"/>
    <w:rsid w:val="00FC505D"/>
    <w:rsid w:val="00FC6B98"/>
    <w:rsid w:val="00FC707B"/>
    <w:rsid w:val="00FC79DA"/>
    <w:rsid w:val="00FD2A73"/>
    <w:rsid w:val="00FD3012"/>
    <w:rsid w:val="00FE3256"/>
    <w:rsid w:val="00FF216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CBF77"/>
  <w15:chartTrackingRefBased/>
  <w15:docId w15:val="{25671D0E-7416-4B89-B916-D992B79E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02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02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02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02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02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02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02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02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02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02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02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02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02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02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02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02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02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02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02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02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02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02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02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02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02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02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02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02C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9902C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9902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902C8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BodyText">
    <w:name w:val="Body Text"/>
    <w:basedOn w:val="Normal"/>
    <w:link w:val="BodyTextChar"/>
    <w:rsid w:val="009902C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9902C8"/>
    <w:rPr>
      <w:rFonts w:ascii="Times New Roman" w:eastAsia="Times New Roman" w:hAnsi="Times New Roman" w:cs="Times New Roman"/>
      <w:kern w:val="0"/>
      <w:sz w:val="28"/>
      <w:szCs w:val="20"/>
      <w:lang w:val="ru-RU" w:eastAsia="ru-RU"/>
      <w14:ligatures w14:val="none"/>
    </w:rPr>
  </w:style>
  <w:style w:type="paragraph" w:styleId="Header">
    <w:name w:val="header"/>
    <w:basedOn w:val="Normal"/>
    <w:link w:val="HeaderChar"/>
    <w:rsid w:val="009902C8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9902C8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Footer">
    <w:name w:val="footer"/>
    <w:basedOn w:val="Normal"/>
    <w:link w:val="FooterChar"/>
    <w:rsid w:val="009902C8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9902C8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Revision">
    <w:name w:val="Revision"/>
    <w:hidden/>
    <w:uiPriority w:val="99"/>
    <w:semiHidden/>
    <w:rsid w:val="0099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customStyle="1" w:styleId="fontstyle01">
    <w:name w:val="fontstyle01"/>
    <w:rsid w:val="009902C8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CommentReference">
    <w:name w:val="annotation reference"/>
    <w:rsid w:val="009902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02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02C8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rsid w:val="00990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02C8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styleId="Strong">
    <w:name w:val="Strong"/>
    <w:basedOn w:val="DefaultParagraphFont"/>
    <w:uiPriority w:val="22"/>
    <w:qFormat/>
    <w:rsid w:val="00EF59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6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D7BC4-F758-400A-95D9-003B7048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2100</Words>
  <Characters>15377</Characters>
  <Application>Microsoft Office Word</Application>
  <DocSecurity>0</DocSecurity>
  <Lines>386</Lines>
  <Paragraphs>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Mironenko</dc:creator>
  <cp:keywords/>
  <dc:description/>
  <cp:lastModifiedBy>Zhyldyzkan Satybekova</cp:lastModifiedBy>
  <cp:revision>19</cp:revision>
  <dcterms:created xsi:type="dcterms:W3CDTF">2025-06-12T10:36:00Z</dcterms:created>
  <dcterms:modified xsi:type="dcterms:W3CDTF">2025-12-15T08:40:00Z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2024-07-08T06:28:26Z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49d4b4ac-852f-47a7-97b2-088c39ac2c4e</vt:lpwstr>
  </property>
  <property fmtid="{D5CDD505-2E9C-101B-9397-08002B2CF9AE}" pid="8" name="MSIP_Label_d85bea94-60d0-4a5c-9138-48420e73067f_ContentBits">
    <vt:lpwstr>0</vt:lpwstr>
  </property>
</Properties>
</file>